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8547" w14:textId="77777777" w:rsidR="009F45A0" w:rsidRDefault="009F45A0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3F659E9A" w14:textId="77777777" w:rsidR="009F45A0" w:rsidRDefault="00DB4AB4" w:rsidP="00DB4AB4">
      <w:pPr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Cellular pathology audit template</w:t>
      </w:r>
    </w:p>
    <w:p w14:paraId="3882616C" w14:textId="77777777" w:rsidR="009F45A0" w:rsidRDefault="009F45A0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7"/>
        <w:gridCol w:w="7981"/>
      </w:tblGrid>
      <w:tr w:rsidR="009F45A0" w14:paraId="1519EB82" w14:textId="77777777" w:rsidTr="007E6351">
        <w:trPr>
          <w:trHeight w:val="78"/>
        </w:trPr>
        <w:tc>
          <w:tcPr>
            <w:tcW w:w="1647" w:type="dxa"/>
          </w:tcPr>
          <w:p w14:paraId="7CE04027" w14:textId="77777777" w:rsidR="009F45A0" w:rsidRDefault="009F45A0" w:rsidP="006F454B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completion </w:t>
            </w:r>
          </w:p>
        </w:tc>
        <w:tc>
          <w:tcPr>
            <w:tcW w:w="7981" w:type="dxa"/>
          </w:tcPr>
          <w:p w14:paraId="420A02CB" w14:textId="77777777" w:rsidR="009F45A0" w:rsidRPr="00EF1362" w:rsidRDefault="009F45A0" w:rsidP="006F454B">
            <w:pPr>
              <w:spacing w:before="60" w:after="60"/>
              <w:ind w:left="0"/>
              <w:rPr>
                <w:rFonts w:ascii="Arial" w:hAnsi="Arial" w:cs="Arial"/>
                <w:color w:val="FF0000"/>
              </w:rPr>
            </w:pPr>
            <w:r w:rsidRPr="00EF1362">
              <w:rPr>
                <w:rFonts w:ascii="Arial" w:hAnsi="Arial" w:cs="Arial"/>
                <w:color w:val="FF0000"/>
              </w:rPr>
              <w:t>(To be inserted when completed)</w:t>
            </w:r>
          </w:p>
        </w:tc>
      </w:tr>
      <w:tr w:rsidR="009F45A0" w14:paraId="4C1A7330" w14:textId="77777777" w:rsidTr="007E6351">
        <w:trPr>
          <w:trHeight w:val="469"/>
        </w:trPr>
        <w:tc>
          <w:tcPr>
            <w:tcW w:w="1647" w:type="dxa"/>
          </w:tcPr>
          <w:p w14:paraId="1E6C91D3" w14:textId="77777777" w:rsidR="009F45A0" w:rsidRDefault="009F45A0" w:rsidP="006F454B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lead author/</w:t>
            </w:r>
            <w:r w:rsidR="000254DC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participants</w:t>
            </w:r>
          </w:p>
        </w:tc>
        <w:tc>
          <w:tcPr>
            <w:tcW w:w="7981" w:type="dxa"/>
          </w:tcPr>
          <w:p w14:paraId="46231CF3" w14:textId="77777777" w:rsidR="00406D98" w:rsidRDefault="00EF1362" w:rsidP="006F454B">
            <w:pPr>
              <w:spacing w:before="60" w:after="60"/>
              <w:ind w:left="0"/>
              <w:rPr>
                <w:rFonts w:ascii="Arial" w:hAnsi="Arial" w:cs="Arial"/>
                <w:color w:val="FF0000"/>
              </w:rPr>
            </w:pPr>
            <w:r w:rsidRPr="00EF1362">
              <w:rPr>
                <w:rFonts w:ascii="Arial" w:hAnsi="Arial" w:cs="Arial"/>
                <w:color w:val="FF0000"/>
              </w:rPr>
              <w:t>(To be inserted)</w:t>
            </w:r>
          </w:p>
        </w:tc>
      </w:tr>
      <w:tr w:rsidR="009F45A0" w14:paraId="523BB480" w14:textId="77777777" w:rsidTr="007E6351">
        <w:trPr>
          <w:trHeight w:val="58"/>
        </w:trPr>
        <w:tc>
          <w:tcPr>
            <w:tcW w:w="1647" w:type="dxa"/>
          </w:tcPr>
          <w:p w14:paraId="2DC1DB45" w14:textId="77777777" w:rsidR="009F45A0" w:rsidRDefault="009F45A0" w:rsidP="006F454B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Specialty</w:t>
            </w:r>
          </w:p>
        </w:tc>
        <w:tc>
          <w:tcPr>
            <w:tcW w:w="7981" w:type="dxa"/>
          </w:tcPr>
          <w:p w14:paraId="0105AFF3" w14:textId="4149ABA9" w:rsidR="009F45A0" w:rsidRDefault="00EF1362" w:rsidP="006F454B">
            <w:pPr>
              <w:spacing w:before="60" w:after="60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Histopathology </w:t>
            </w:r>
          </w:p>
        </w:tc>
      </w:tr>
      <w:tr w:rsidR="00C208C7" w:rsidRPr="000E42F5" w14:paraId="7520EDB8" w14:textId="77777777" w:rsidTr="004A5E19">
        <w:trPr>
          <w:trHeight w:val="142"/>
        </w:trPr>
        <w:tc>
          <w:tcPr>
            <w:tcW w:w="1647" w:type="dxa"/>
          </w:tcPr>
          <w:p w14:paraId="57886752" w14:textId="77777777" w:rsidR="00C208C7" w:rsidRPr="000E42F5" w:rsidRDefault="00C208C7" w:rsidP="006F454B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7981" w:type="dxa"/>
            <w:vAlign w:val="center"/>
          </w:tcPr>
          <w:p w14:paraId="26F08B68" w14:textId="2C59C444" w:rsidR="00C208C7" w:rsidRPr="00EF1362" w:rsidRDefault="00C208C7" w:rsidP="004A5E19">
            <w:pPr>
              <w:spacing w:before="60" w:after="60"/>
              <w:ind w:left="0"/>
              <w:rPr>
                <w:rFonts w:ascii="Arial" w:hAnsi="Arial" w:cs="Arial"/>
                <w:b/>
                <w:color w:val="FF0000"/>
              </w:rPr>
            </w:pPr>
            <w:r w:rsidRPr="00A25CD1">
              <w:rPr>
                <w:rFonts w:ascii="Arial" w:hAnsi="Arial" w:cs="Arial"/>
                <w:b/>
              </w:rPr>
              <w:t xml:space="preserve">An audit of </w:t>
            </w:r>
            <w:r w:rsidR="00262D81">
              <w:rPr>
                <w:rFonts w:ascii="Arial" w:hAnsi="Arial" w:cs="Arial"/>
                <w:b/>
              </w:rPr>
              <w:t>the histopatholog</w:t>
            </w:r>
            <w:r w:rsidR="0013558B">
              <w:rPr>
                <w:rFonts w:ascii="Arial" w:hAnsi="Arial" w:cs="Arial"/>
                <w:b/>
              </w:rPr>
              <w:t>ical</w:t>
            </w:r>
            <w:r w:rsidR="00262D81">
              <w:rPr>
                <w:rFonts w:ascii="Arial" w:hAnsi="Arial" w:cs="Arial"/>
                <w:b/>
              </w:rPr>
              <w:t xml:space="preserve"> reporting of </w:t>
            </w:r>
            <w:r w:rsidRPr="00A25CD1">
              <w:rPr>
                <w:rFonts w:ascii="Arial" w:hAnsi="Arial" w:cs="Arial"/>
                <w:b/>
              </w:rPr>
              <w:t>soft tissue sarcoma</w:t>
            </w:r>
            <w:r w:rsidR="00262D81">
              <w:rPr>
                <w:rFonts w:ascii="Arial" w:hAnsi="Arial" w:cs="Arial"/>
                <w:b/>
              </w:rPr>
              <w:t>s</w:t>
            </w:r>
            <w:r w:rsidRPr="00A25CD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208C7" w:rsidRPr="000E42F5" w14:paraId="52CF32A8" w14:textId="77777777" w:rsidTr="007E6351">
        <w:trPr>
          <w:trHeight w:val="469"/>
        </w:trPr>
        <w:tc>
          <w:tcPr>
            <w:tcW w:w="1647" w:type="dxa"/>
          </w:tcPr>
          <w:p w14:paraId="0B4C9CFD" w14:textId="77777777" w:rsidR="00C208C7" w:rsidRPr="000E42F5" w:rsidRDefault="00C208C7" w:rsidP="006F454B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>Background</w:t>
            </w:r>
          </w:p>
        </w:tc>
        <w:tc>
          <w:tcPr>
            <w:tcW w:w="7981" w:type="dxa"/>
          </w:tcPr>
          <w:p w14:paraId="152F542E" w14:textId="0ACB3FAB" w:rsidR="00CA2C96" w:rsidRDefault="00262D81" w:rsidP="006F454B">
            <w:pPr>
              <w:spacing w:before="60" w:after="60"/>
              <w:ind w:left="0"/>
              <w:rPr>
                <w:rFonts w:ascii="Arial" w:hAnsi="Arial" w:cs="Arial"/>
              </w:rPr>
            </w:pPr>
            <w:r w:rsidRPr="00262D81">
              <w:rPr>
                <w:rFonts w:ascii="Arial" w:hAnsi="Arial" w:cs="Arial"/>
              </w:rPr>
              <w:t xml:space="preserve">The histopathological </w:t>
            </w:r>
            <w:r>
              <w:rPr>
                <w:rFonts w:ascii="Arial" w:hAnsi="Arial" w:cs="Arial"/>
              </w:rPr>
              <w:t xml:space="preserve">reporting of soft tissue sarcomas </w:t>
            </w:r>
            <w:r w:rsidR="004F7391" w:rsidRPr="00262D81">
              <w:rPr>
                <w:rFonts w:ascii="Arial" w:hAnsi="Arial" w:cs="Arial"/>
              </w:rPr>
              <w:t>plays</w:t>
            </w:r>
            <w:r w:rsidRPr="00262D81">
              <w:rPr>
                <w:rFonts w:ascii="Arial" w:hAnsi="Arial" w:cs="Arial"/>
              </w:rPr>
              <w:t xml:space="preserve"> a vital role in the </w:t>
            </w:r>
            <w:r w:rsidR="00A25CD1">
              <w:rPr>
                <w:rFonts w:ascii="Arial" w:hAnsi="Arial" w:cs="Arial"/>
              </w:rPr>
              <w:t xml:space="preserve">diagnosis and </w:t>
            </w:r>
            <w:r w:rsidRPr="00262D81">
              <w:rPr>
                <w:rFonts w:ascii="Arial" w:hAnsi="Arial" w:cs="Arial"/>
              </w:rPr>
              <w:t xml:space="preserve">management of </w:t>
            </w:r>
            <w:r w:rsidR="00A25CD1">
              <w:rPr>
                <w:rFonts w:ascii="Arial" w:hAnsi="Arial" w:cs="Arial"/>
              </w:rPr>
              <w:t>such specimens</w:t>
            </w:r>
            <w:r w:rsidRPr="00262D81">
              <w:rPr>
                <w:rFonts w:ascii="Arial" w:hAnsi="Arial" w:cs="Arial"/>
              </w:rPr>
              <w:t>.</w:t>
            </w:r>
            <w:r w:rsidR="00A25CD1">
              <w:rPr>
                <w:rFonts w:ascii="Arial" w:hAnsi="Arial" w:cs="Arial"/>
              </w:rPr>
              <w:t xml:space="preserve"> </w:t>
            </w:r>
            <w:r w:rsidR="00A25CD1" w:rsidRPr="00A25CD1">
              <w:rPr>
                <w:rFonts w:ascii="Arial" w:hAnsi="Arial" w:cs="Arial"/>
              </w:rPr>
              <w:t>Sarcomas are such rare tumours that there is an absolute necessity to collect comprehensive and uniform datasets across the UK if the country is to contribute to a better global understanding of the incidence, nature, management and outcomes of soft tissue sarcomas.</w:t>
            </w:r>
          </w:p>
          <w:p w14:paraId="1FD06BB2" w14:textId="77777777" w:rsidR="0013558B" w:rsidRDefault="0013558B" w:rsidP="004A5E19">
            <w:pPr>
              <w:spacing w:before="60" w:after="60"/>
              <w:ind w:left="0"/>
              <w:rPr>
                <w:rFonts w:ascii="Arial" w:hAnsi="Arial" w:cs="Arial"/>
              </w:rPr>
            </w:pPr>
          </w:p>
          <w:p w14:paraId="2CF51FBC" w14:textId="6FB24C95" w:rsidR="006F454B" w:rsidRPr="003E4192" w:rsidRDefault="00262D81" w:rsidP="004A5E19">
            <w:pPr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The</w:t>
            </w:r>
            <w:r w:rsidR="00CA2C96">
              <w:rPr>
                <w:rFonts w:ascii="Arial" w:hAnsi="Arial" w:cs="Arial"/>
              </w:rPr>
              <w:t xml:space="preserve"> </w:t>
            </w:r>
            <w:r w:rsidR="00CA2C96">
              <w:rPr>
                <w:rFonts w:ascii="Arial" w:hAnsi="Arial" w:cs="Arial"/>
                <w:i/>
              </w:rPr>
              <w:t xml:space="preserve">Dataset for </w:t>
            </w:r>
            <w:r w:rsidR="00B9064F">
              <w:rPr>
                <w:rFonts w:ascii="Arial" w:hAnsi="Arial" w:cs="Arial"/>
                <w:i/>
              </w:rPr>
              <w:t xml:space="preserve">histopathological reporting of soft tissue sarcomas </w:t>
            </w:r>
            <w:r w:rsidRPr="00A25CD1">
              <w:rPr>
                <w:rFonts w:ascii="Arial" w:hAnsi="Arial" w:cs="Arial"/>
                <w:i/>
                <w:iCs/>
              </w:rPr>
              <w:t>(6</w:t>
            </w:r>
            <w:r w:rsidRPr="004A5E19">
              <w:rPr>
                <w:rFonts w:ascii="Arial" w:hAnsi="Arial" w:cs="Arial"/>
                <w:i/>
                <w:iCs/>
              </w:rPr>
              <w:t>th</w:t>
            </w:r>
            <w:r w:rsidRPr="00A25CD1">
              <w:rPr>
                <w:rFonts w:ascii="Arial" w:hAnsi="Arial" w:cs="Arial"/>
                <w:i/>
                <w:iCs/>
              </w:rPr>
              <w:t xml:space="preserve"> edition)</w:t>
            </w:r>
            <w:r>
              <w:rPr>
                <w:rFonts w:ascii="Arial" w:hAnsi="Arial" w:cs="Arial"/>
              </w:rPr>
              <w:t xml:space="preserve"> provides guidance on </w:t>
            </w:r>
            <w:r w:rsidRPr="00262D81">
              <w:rPr>
                <w:rFonts w:ascii="Arial" w:hAnsi="Arial" w:cs="Arial"/>
              </w:rPr>
              <w:t>current accepted practice for the diagnostic approach and reporting of such specimens.</w:t>
            </w:r>
            <w:r w:rsidRPr="00262D81" w:rsidDel="00262D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208C7" w:rsidRPr="000E42F5" w14:paraId="7032605D" w14:textId="77777777" w:rsidTr="007E6351">
        <w:trPr>
          <w:trHeight w:val="469"/>
        </w:trPr>
        <w:tc>
          <w:tcPr>
            <w:tcW w:w="1647" w:type="dxa"/>
          </w:tcPr>
          <w:p w14:paraId="71D73C2F" w14:textId="2630E11F" w:rsidR="00C208C7" w:rsidRPr="000E42F5" w:rsidRDefault="00C208C7" w:rsidP="006F454B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 xml:space="preserve">Aim </w:t>
            </w:r>
            <w:r w:rsidR="006F454B">
              <w:rPr>
                <w:rFonts w:ascii="Arial" w:hAnsi="Arial" w:cs="Arial"/>
                <w:b/>
              </w:rPr>
              <w:t>&amp;</w:t>
            </w:r>
            <w:r w:rsidR="006F454B" w:rsidRPr="000E42F5">
              <w:rPr>
                <w:rFonts w:ascii="Arial" w:hAnsi="Arial" w:cs="Arial"/>
                <w:b/>
              </w:rPr>
              <w:t xml:space="preserve"> </w:t>
            </w:r>
            <w:r w:rsidRPr="000E42F5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7981" w:type="dxa"/>
          </w:tcPr>
          <w:p w14:paraId="692CB927" w14:textId="7D0AF91B" w:rsidR="00CA2C96" w:rsidRDefault="00CA2C96" w:rsidP="004A5E19">
            <w:pPr>
              <w:spacing w:before="60" w:after="60"/>
              <w:ind w:left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determine whether:</w:t>
            </w:r>
          </w:p>
          <w:p w14:paraId="73C80487" w14:textId="77777777" w:rsidR="00CA2C96" w:rsidRDefault="00CA2C96" w:rsidP="004A5E19">
            <w:pPr>
              <w:numPr>
                <w:ilvl w:val="0"/>
                <w:numId w:val="25"/>
              </w:numPr>
              <w:spacing w:before="60" w:after="60"/>
              <w:ind w:left="425" w:hanging="4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full recommended datasets are being recorded</w:t>
            </w:r>
          </w:p>
          <w:p w14:paraId="5B629671" w14:textId="77777777" w:rsidR="00C208C7" w:rsidRPr="00CA2C96" w:rsidRDefault="00CA2C96" w:rsidP="004A5E19">
            <w:pPr>
              <w:numPr>
                <w:ilvl w:val="0"/>
                <w:numId w:val="25"/>
              </w:numPr>
              <w:spacing w:before="60" w:after="60"/>
              <w:ind w:left="425" w:hanging="425"/>
              <w:rPr>
                <w:rFonts w:ascii="Arial" w:hAnsi="Arial" w:cs="Arial"/>
                <w:color w:val="000000"/>
              </w:rPr>
            </w:pPr>
            <w:r w:rsidRPr="00CA2C96">
              <w:rPr>
                <w:rFonts w:ascii="Arial" w:hAnsi="Arial" w:cs="Arial"/>
                <w:color w:val="000000"/>
              </w:rPr>
              <w:t>additional or alternative data are being regularly collected when soft tissue sarcomas are reported in each of the sarcoma multidisciplinary teams (MDTs) in the UK.</w:t>
            </w:r>
          </w:p>
        </w:tc>
      </w:tr>
      <w:tr w:rsidR="00C208C7" w:rsidRPr="000E42F5" w14:paraId="3CA36C44" w14:textId="77777777" w:rsidTr="007E6351">
        <w:trPr>
          <w:trHeight w:val="119"/>
        </w:trPr>
        <w:tc>
          <w:tcPr>
            <w:tcW w:w="1647" w:type="dxa"/>
          </w:tcPr>
          <w:p w14:paraId="57A7BE87" w14:textId="3C3938CE" w:rsidR="00C208C7" w:rsidRPr="000E42F5" w:rsidRDefault="00C208C7" w:rsidP="006F454B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 xml:space="preserve">Standards </w:t>
            </w:r>
            <w:r w:rsidR="006F454B">
              <w:rPr>
                <w:rFonts w:ascii="Arial" w:hAnsi="Arial" w:cs="Arial"/>
                <w:b/>
              </w:rPr>
              <w:t>&amp;</w:t>
            </w:r>
            <w:r w:rsidR="006F454B" w:rsidRPr="000E42F5">
              <w:rPr>
                <w:rFonts w:ascii="Arial" w:hAnsi="Arial" w:cs="Arial"/>
                <w:b/>
              </w:rPr>
              <w:t xml:space="preserve"> </w:t>
            </w:r>
            <w:r w:rsidRPr="000E42F5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7981" w:type="dxa"/>
          </w:tcPr>
          <w:p w14:paraId="59452CDD" w14:textId="77777777" w:rsidR="00C208C7" w:rsidRPr="00A4630E" w:rsidRDefault="00C208C7" w:rsidP="004A5E19">
            <w:pPr>
              <w:tabs>
                <w:tab w:val="left" w:pos="317"/>
              </w:tabs>
              <w:spacing w:before="60" w:after="120"/>
              <w:ind w:left="0"/>
              <w:jc w:val="left"/>
              <w:rPr>
                <w:rFonts w:ascii="Arial" w:hAnsi="Arial" w:cs="Arial"/>
              </w:rPr>
            </w:pPr>
            <w:r w:rsidRPr="00A4630E">
              <w:rPr>
                <w:rFonts w:ascii="Arial" w:hAnsi="Arial" w:cs="Arial"/>
                <w:b/>
              </w:rPr>
              <w:t>Criteria range:</w:t>
            </w:r>
            <w:r w:rsidR="00781B2C">
              <w:rPr>
                <w:rFonts w:ascii="Arial" w:hAnsi="Arial" w:cs="Arial"/>
              </w:rPr>
              <w:t xml:space="preserve"> 100%</w:t>
            </w:r>
          </w:p>
          <w:p w14:paraId="4DD702BC" w14:textId="456FBC19" w:rsidR="00C208C7" w:rsidRPr="00672F4C" w:rsidRDefault="00C208C7" w:rsidP="004A5E19">
            <w:pPr>
              <w:spacing w:before="60" w:after="60"/>
              <w:ind w:left="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In keeping with the </w:t>
            </w:r>
            <w:hyperlink r:id="rId10" w:history="1">
              <w:r w:rsidRPr="004F7391">
                <w:rPr>
                  <w:rStyle w:val="Hyperlink"/>
                  <w:rFonts w:ascii="Arial" w:eastAsia="Arial" w:hAnsi="Arial"/>
                </w:rPr>
                <w:t>recommended key performance indicators published by RCPath</w:t>
              </w:r>
            </w:hyperlink>
            <w:r w:rsidRPr="00C02A2F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/>
              </w:rPr>
              <w:t xml:space="preserve"> </w:t>
            </w:r>
            <w:bookmarkStart w:id="0" w:name="_Hlk84237103"/>
            <w:r>
              <w:rPr>
                <w:rFonts w:ascii="Arial" w:eastAsia="Arial" w:hAnsi="Arial"/>
              </w:rPr>
              <w:t>reports on soft tissue sarcomas should be audited for the following</w:t>
            </w:r>
            <w:bookmarkEnd w:id="0"/>
            <w:r>
              <w:rPr>
                <w:rFonts w:ascii="Arial" w:eastAsia="Arial" w:hAnsi="Arial"/>
              </w:rPr>
              <w:t>:</w:t>
            </w:r>
          </w:p>
          <w:p w14:paraId="4C90C814" w14:textId="77777777" w:rsidR="00C208C7" w:rsidRPr="00AA3049" w:rsidRDefault="00C208C7" w:rsidP="004A5E19">
            <w:pPr>
              <w:numPr>
                <w:ilvl w:val="0"/>
                <w:numId w:val="21"/>
              </w:numPr>
              <w:tabs>
                <w:tab w:val="left" w:pos="1127"/>
              </w:tabs>
              <w:spacing w:before="60" w:after="60"/>
              <w:ind w:left="425" w:hanging="425"/>
              <w:rPr>
                <w:rFonts w:ascii="Symbol" w:eastAsia="Symbol" w:hAnsi="Symbol"/>
              </w:rPr>
            </w:pPr>
            <w:r>
              <w:rPr>
                <w:rFonts w:ascii="Arial" w:eastAsia="Arial" w:hAnsi="Arial"/>
              </w:rPr>
              <w:t>the inclusion of SNOMED or SNOMED-CT codes:</w:t>
            </w:r>
          </w:p>
          <w:p w14:paraId="695882AD" w14:textId="77777777" w:rsidR="00C208C7" w:rsidRPr="00AA3049" w:rsidRDefault="00C208C7" w:rsidP="004A5E19">
            <w:pPr>
              <w:numPr>
                <w:ilvl w:val="2"/>
                <w:numId w:val="21"/>
              </w:numPr>
              <w:tabs>
                <w:tab w:val="left" w:pos="1418"/>
                <w:tab w:val="left" w:pos="1567"/>
              </w:tabs>
              <w:spacing w:before="60" w:after="60"/>
              <w:ind w:left="850" w:hanging="425"/>
              <w:jc w:val="left"/>
              <w:rPr>
                <w:rFonts w:ascii="Courier New" w:eastAsia="Courier New" w:hAnsi="Courier New"/>
              </w:rPr>
            </w:pPr>
            <w:r>
              <w:rPr>
                <w:rFonts w:ascii="Arial" w:eastAsia="Arial" w:hAnsi="Arial"/>
              </w:rPr>
              <w:t>standard: 95% reports should have T, M and P codes.</w:t>
            </w:r>
          </w:p>
          <w:p w14:paraId="039A17C5" w14:textId="77777777" w:rsidR="00C208C7" w:rsidRPr="00AA3049" w:rsidRDefault="00C208C7" w:rsidP="004A5E19">
            <w:pPr>
              <w:numPr>
                <w:ilvl w:val="1"/>
                <w:numId w:val="21"/>
              </w:numPr>
              <w:tabs>
                <w:tab w:val="left" w:pos="1127"/>
              </w:tabs>
              <w:spacing w:before="60" w:after="60"/>
              <w:ind w:left="425" w:hanging="425"/>
              <w:rPr>
                <w:rFonts w:ascii="Symbol" w:eastAsia="Symbol" w:hAnsi="Symbol"/>
              </w:rPr>
            </w:pPr>
            <w:r>
              <w:rPr>
                <w:rFonts w:ascii="Arial" w:eastAsia="Arial" w:hAnsi="Arial"/>
              </w:rPr>
              <w:t>the availability of pathology reports and data at MDT meetings:</w:t>
            </w:r>
          </w:p>
          <w:p w14:paraId="498E89C7" w14:textId="77777777" w:rsidR="00C208C7" w:rsidRPr="00AA3049" w:rsidRDefault="00C208C7" w:rsidP="004A5E19">
            <w:pPr>
              <w:numPr>
                <w:ilvl w:val="2"/>
                <w:numId w:val="21"/>
              </w:numPr>
              <w:tabs>
                <w:tab w:val="left" w:pos="1418"/>
                <w:tab w:val="left" w:pos="1567"/>
              </w:tabs>
              <w:spacing w:before="60" w:after="60"/>
              <w:ind w:left="850" w:hanging="425"/>
              <w:jc w:val="left"/>
              <w:rPr>
                <w:rFonts w:ascii="Courier New" w:eastAsia="Courier New" w:hAnsi="Courier New"/>
              </w:rPr>
            </w:pPr>
            <w:r>
              <w:rPr>
                <w:rFonts w:ascii="Arial" w:eastAsia="Arial" w:hAnsi="Arial"/>
              </w:rPr>
              <w:t>standard: 90% of cases discussed at MDT meetings where biopsies or resections have been taken should have pathology reports/core data available for discussion</w:t>
            </w:r>
          </w:p>
          <w:p w14:paraId="7C486D62" w14:textId="77777777" w:rsidR="00C208C7" w:rsidRPr="00AA3049" w:rsidRDefault="00C208C7" w:rsidP="004A5E19">
            <w:pPr>
              <w:numPr>
                <w:ilvl w:val="2"/>
                <w:numId w:val="21"/>
              </w:numPr>
              <w:tabs>
                <w:tab w:val="left" w:pos="1418"/>
                <w:tab w:val="left" w:pos="1567"/>
              </w:tabs>
              <w:spacing w:before="60" w:after="60"/>
              <w:ind w:left="850" w:hanging="425"/>
              <w:jc w:val="left"/>
              <w:rPr>
                <w:rFonts w:ascii="Courier New" w:eastAsia="Courier New" w:hAnsi="Courier New"/>
              </w:rPr>
            </w:pPr>
            <w:r>
              <w:rPr>
                <w:rFonts w:ascii="Arial" w:eastAsia="Arial" w:hAnsi="Arial"/>
              </w:rPr>
              <w:t>standard: 90% of cases where pathology has been reviewed for the MDT meeting should have the process of review recorded.</w:t>
            </w:r>
          </w:p>
          <w:p w14:paraId="01993D7E" w14:textId="5B7C5031" w:rsidR="00C208C7" w:rsidRPr="005B468B" w:rsidRDefault="00C208C7" w:rsidP="004A5E19">
            <w:pPr>
              <w:numPr>
                <w:ilvl w:val="1"/>
                <w:numId w:val="21"/>
              </w:numPr>
              <w:spacing w:before="60" w:after="60"/>
              <w:ind w:left="425" w:hanging="425"/>
              <w:jc w:val="left"/>
              <w:rPr>
                <w:rFonts w:ascii="Symbol" w:eastAsia="Symbol" w:hAnsi="Symbol"/>
              </w:rPr>
            </w:pPr>
            <w:r>
              <w:rPr>
                <w:rFonts w:ascii="Arial" w:eastAsia="Arial" w:hAnsi="Arial"/>
              </w:rPr>
              <w:t xml:space="preserve">the use of electronic structured reports or locally agreed proformas (it is assumed that </w:t>
            </w:r>
            <w:r w:rsidR="007E6351">
              <w:rPr>
                <w:rFonts w:ascii="Arial" w:eastAsia="Arial" w:hAnsi="Arial"/>
              </w:rPr>
              <w:t>these</w:t>
            </w:r>
            <w:r w:rsidR="007E6351">
              <w:rPr>
                <w:rFonts w:ascii="Symbol" w:eastAsia="Symbol" w:hAnsi="Symbol"/>
              </w:rPr>
              <w:t xml:space="preserve"> </w:t>
            </w:r>
            <w:r w:rsidR="007E6351" w:rsidRPr="005B468B">
              <w:rPr>
                <w:rFonts w:ascii="Arial" w:eastAsia="Arial" w:hAnsi="Arial"/>
              </w:rPr>
              <w:t>processes</w:t>
            </w:r>
            <w:r w:rsidRPr="005B468B">
              <w:rPr>
                <w:rFonts w:ascii="Arial" w:eastAsia="Arial" w:hAnsi="Arial"/>
              </w:rPr>
              <w:t xml:space="preserve"> will ensure that 90% of core data items are recorded):</w:t>
            </w:r>
          </w:p>
          <w:p w14:paraId="6ED8CC09" w14:textId="77777777" w:rsidR="00C208C7" w:rsidRPr="00AA3049" w:rsidRDefault="00C208C7" w:rsidP="004A5E19">
            <w:pPr>
              <w:numPr>
                <w:ilvl w:val="2"/>
                <w:numId w:val="21"/>
              </w:numPr>
              <w:tabs>
                <w:tab w:val="left" w:pos="1418"/>
              </w:tabs>
              <w:spacing w:before="60" w:after="60"/>
              <w:ind w:left="850" w:hanging="425"/>
              <w:jc w:val="left"/>
              <w:rPr>
                <w:rFonts w:ascii="Courier New" w:eastAsia="Courier New" w:hAnsi="Courier New"/>
              </w:rPr>
            </w:pPr>
            <w:r>
              <w:rPr>
                <w:rFonts w:ascii="Arial" w:eastAsia="Arial" w:hAnsi="Arial"/>
              </w:rPr>
              <w:t>standard: 80% of resection specimens will include 100% of data items presented in a structured format</w:t>
            </w:r>
            <w:r>
              <w:rPr>
                <w:rFonts w:ascii="Times New Roman" w:eastAsia="Times New Roman" w:hAnsi="Times New Roman"/>
                <w:sz w:val="16"/>
              </w:rPr>
              <w:t>.</w:t>
            </w:r>
          </w:p>
          <w:p w14:paraId="0E185721" w14:textId="77777777" w:rsidR="00C208C7" w:rsidRPr="00AA3049" w:rsidRDefault="00C208C7" w:rsidP="004A5E19">
            <w:pPr>
              <w:numPr>
                <w:ilvl w:val="1"/>
                <w:numId w:val="21"/>
              </w:numPr>
              <w:tabs>
                <w:tab w:val="left" w:pos="1127"/>
              </w:tabs>
              <w:spacing w:before="60" w:after="60"/>
              <w:ind w:left="425" w:hanging="425"/>
              <w:rPr>
                <w:rFonts w:ascii="Symbol" w:eastAsia="Symbol" w:hAnsi="Symbol"/>
              </w:rPr>
            </w:pPr>
            <w:r>
              <w:rPr>
                <w:rFonts w:ascii="Arial" w:eastAsia="Arial" w:hAnsi="Arial"/>
              </w:rPr>
              <w:t>turnaround times for biopsies and resection specimens</w:t>
            </w:r>
            <w:r w:rsidR="000A6B14">
              <w:rPr>
                <w:rFonts w:ascii="Arial" w:eastAsia="Arial" w:hAnsi="Arial"/>
              </w:rPr>
              <w:t xml:space="preserve"> (not a dataset item)</w:t>
            </w:r>
            <w:r>
              <w:rPr>
                <w:rFonts w:ascii="Arial" w:eastAsia="Arial" w:hAnsi="Arial"/>
              </w:rPr>
              <w:t>:</w:t>
            </w:r>
          </w:p>
          <w:p w14:paraId="56D3548B" w14:textId="7B4D018B" w:rsidR="00C208C7" w:rsidRPr="00AA3049" w:rsidRDefault="00C208C7" w:rsidP="004A5E19">
            <w:pPr>
              <w:numPr>
                <w:ilvl w:val="2"/>
                <w:numId w:val="21"/>
              </w:numPr>
              <w:tabs>
                <w:tab w:val="left" w:pos="1418"/>
              </w:tabs>
              <w:spacing w:before="60" w:after="60"/>
              <w:ind w:left="850" w:hanging="425"/>
              <w:jc w:val="left"/>
              <w:rPr>
                <w:rFonts w:ascii="Courier New" w:eastAsia="Courier New" w:hAnsi="Courier New"/>
              </w:rPr>
            </w:pPr>
            <w:r>
              <w:rPr>
                <w:rFonts w:ascii="Arial" w:eastAsia="Arial" w:hAnsi="Arial"/>
              </w:rPr>
              <w:lastRenderedPageBreak/>
              <w:t xml:space="preserve">standard: 80% diagnostic biopsies </w:t>
            </w:r>
            <w:r w:rsidR="00F23B93">
              <w:rPr>
                <w:rFonts w:ascii="Arial" w:eastAsia="Arial" w:hAnsi="Arial"/>
              </w:rPr>
              <w:t>have at least a preliminary report</w:t>
            </w:r>
            <w:r>
              <w:rPr>
                <w:rFonts w:ascii="Arial" w:eastAsia="Arial" w:hAnsi="Arial"/>
              </w:rPr>
              <w:t xml:space="preserve"> within 7 calendar days of the biopsy being taken</w:t>
            </w:r>
            <w:r w:rsidR="007E6351">
              <w:rPr>
                <w:rFonts w:ascii="Arial" w:eastAsia="Arial" w:hAnsi="Arial"/>
              </w:rPr>
              <w:t>.</w:t>
            </w:r>
          </w:p>
          <w:p w14:paraId="55C9E001" w14:textId="37D60027" w:rsidR="00C208C7" w:rsidRPr="008317B0" w:rsidRDefault="007E6351" w:rsidP="004A5E19">
            <w:pPr>
              <w:tabs>
                <w:tab w:val="left" w:pos="317"/>
              </w:tabs>
              <w:spacing w:before="60" w:after="60"/>
              <w:ind w:left="0"/>
              <w:jc w:val="left"/>
            </w:pPr>
            <w:r w:rsidRPr="004A5E19">
              <w:rPr>
                <w:rFonts w:ascii="Arial" w:eastAsia="Arial" w:hAnsi="Arial"/>
                <w:b/>
                <w:bCs/>
              </w:rPr>
              <w:t>Standard</w:t>
            </w:r>
            <w:r w:rsidR="00C208C7" w:rsidRPr="004A5E19">
              <w:rPr>
                <w:rFonts w:ascii="Arial" w:eastAsia="Arial" w:hAnsi="Arial"/>
                <w:b/>
                <w:bCs/>
              </w:rPr>
              <w:t>:</w:t>
            </w:r>
            <w:r w:rsidR="00C208C7">
              <w:rPr>
                <w:rFonts w:ascii="Arial" w:eastAsia="Arial" w:hAnsi="Arial"/>
              </w:rPr>
              <w:t xml:space="preserve"> 80% of all histopathology specimens (excluding those requiring decalcification) will </w:t>
            </w:r>
            <w:r w:rsidR="00F23B93">
              <w:rPr>
                <w:rFonts w:ascii="Arial" w:eastAsia="Arial" w:hAnsi="Arial"/>
              </w:rPr>
              <w:t>have at least a preliminary report</w:t>
            </w:r>
            <w:r w:rsidR="00C208C7">
              <w:rPr>
                <w:rFonts w:ascii="Arial" w:eastAsia="Arial" w:hAnsi="Arial"/>
              </w:rPr>
              <w:t xml:space="preserve"> within 10 calendar days of the specimen being taken.</w:t>
            </w:r>
          </w:p>
        </w:tc>
      </w:tr>
      <w:tr w:rsidR="00C208C7" w:rsidRPr="000E42F5" w14:paraId="45B00695" w14:textId="77777777" w:rsidTr="007E6351">
        <w:trPr>
          <w:trHeight w:val="469"/>
        </w:trPr>
        <w:tc>
          <w:tcPr>
            <w:tcW w:w="1647" w:type="dxa"/>
          </w:tcPr>
          <w:p w14:paraId="647D47BD" w14:textId="77777777" w:rsidR="00C208C7" w:rsidRPr="000E42F5" w:rsidRDefault="00C208C7" w:rsidP="006F454B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lastRenderedPageBreak/>
              <w:t>Method</w:t>
            </w:r>
          </w:p>
          <w:p w14:paraId="3536121A" w14:textId="77777777" w:rsidR="00C208C7" w:rsidRPr="000E42F5" w:rsidRDefault="00C208C7" w:rsidP="006F454B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981" w:type="dxa"/>
          </w:tcPr>
          <w:p w14:paraId="76612D42" w14:textId="77777777" w:rsidR="00C208C7" w:rsidRDefault="00C208C7" w:rsidP="006F454B">
            <w:pPr>
              <w:pStyle w:val="ListParagraph"/>
              <w:spacing w:before="60" w:after="60"/>
              <w:ind w:left="0"/>
              <w:jc w:val="left"/>
              <w:rPr>
                <w:rFonts w:ascii="Arial" w:hAnsi="Arial" w:cs="Arial"/>
                <w:b/>
                <w:color w:val="000000"/>
              </w:rPr>
            </w:pPr>
            <w:r w:rsidRPr="000A3A6D">
              <w:rPr>
                <w:rFonts w:ascii="Arial" w:hAnsi="Arial" w:cs="Arial"/>
                <w:b/>
                <w:color w:val="000000"/>
              </w:rPr>
              <w:t>Sample selection</w:t>
            </w:r>
            <w:r>
              <w:rPr>
                <w:rFonts w:ascii="Arial" w:hAnsi="Arial" w:cs="Arial"/>
                <w:b/>
                <w:color w:val="000000"/>
              </w:rPr>
              <w:t xml:space="preserve">: </w:t>
            </w:r>
          </w:p>
          <w:p w14:paraId="09123790" w14:textId="77777777" w:rsidR="00781B2C" w:rsidRDefault="00781B2C" w:rsidP="004A5E19">
            <w:pPr>
              <w:numPr>
                <w:ilvl w:val="0"/>
                <w:numId w:val="22"/>
              </w:numPr>
              <w:spacing w:before="60" w:after="6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Retrospective selection of all soft tissue sarcoma resections, undertaken in a primary sarcoma treatment centre following positive needle biopsy.</w:t>
            </w:r>
          </w:p>
          <w:p w14:paraId="1AEA4916" w14:textId="77777777" w:rsidR="00781B2C" w:rsidRDefault="00781B2C" w:rsidP="004A5E19">
            <w:pPr>
              <w:numPr>
                <w:ilvl w:val="0"/>
                <w:numId w:val="22"/>
              </w:numPr>
              <w:spacing w:before="60" w:after="6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histopathology resection reports.</w:t>
            </w:r>
          </w:p>
          <w:p w14:paraId="29028631" w14:textId="77777777" w:rsidR="00781B2C" w:rsidRDefault="00781B2C" w:rsidP="004A5E19">
            <w:pPr>
              <w:numPr>
                <w:ilvl w:val="0"/>
                <w:numId w:val="22"/>
              </w:numPr>
              <w:spacing w:before="60" w:after="6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whether the following data items are/are not included in each report:</w:t>
            </w:r>
          </w:p>
          <w:p w14:paraId="60E2DE4A" w14:textId="77777777" w:rsidR="00781B2C" w:rsidRDefault="00781B2C" w:rsidP="004A5E19">
            <w:pPr>
              <w:numPr>
                <w:ilvl w:val="0"/>
                <w:numId w:val="23"/>
              </w:numPr>
              <w:tabs>
                <w:tab w:val="left" w:pos="885"/>
              </w:tabs>
              <w:spacing w:before="60" w:after="60"/>
              <w:ind w:left="850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site of tumour </w:t>
            </w:r>
          </w:p>
          <w:p w14:paraId="7A76AA93" w14:textId="77777777" w:rsidR="00781B2C" w:rsidRDefault="00781B2C" w:rsidP="004A5E19">
            <w:pPr>
              <w:numPr>
                <w:ilvl w:val="0"/>
                <w:numId w:val="23"/>
              </w:numPr>
              <w:tabs>
                <w:tab w:val="left" w:pos="885"/>
              </w:tabs>
              <w:spacing w:before="60" w:after="60"/>
              <w:ind w:left="850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depth from surface</w:t>
            </w:r>
          </w:p>
          <w:p w14:paraId="357AC69C" w14:textId="77777777" w:rsidR="00781B2C" w:rsidRDefault="00781B2C" w:rsidP="004A5E19">
            <w:pPr>
              <w:numPr>
                <w:ilvl w:val="0"/>
                <w:numId w:val="23"/>
              </w:numPr>
              <w:tabs>
                <w:tab w:val="left" w:pos="885"/>
              </w:tabs>
              <w:spacing w:before="60" w:after="60"/>
              <w:ind w:left="850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tumour dimension (in mm)</w:t>
            </w:r>
          </w:p>
          <w:p w14:paraId="4222163B" w14:textId="77777777" w:rsidR="00781B2C" w:rsidRDefault="00781B2C" w:rsidP="004A5E19">
            <w:pPr>
              <w:numPr>
                <w:ilvl w:val="0"/>
                <w:numId w:val="23"/>
              </w:numPr>
              <w:tabs>
                <w:tab w:val="left" w:pos="885"/>
              </w:tabs>
              <w:spacing w:before="60" w:after="60"/>
              <w:ind w:left="850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histological type (and subtype): grade (FNCLCC)</w:t>
            </w:r>
          </w:p>
          <w:p w14:paraId="30BB9AD2" w14:textId="77777777" w:rsidR="00781B2C" w:rsidRDefault="00781B2C" w:rsidP="004A5E19">
            <w:pPr>
              <w:numPr>
                <w:ilvl w:val="0"/>
                <w:numId w:val="23"/>
              </w:numPr>
              <w:tabs>
                <w:tab w:val="left" w:pos="885"/>
              </w:tabs>
              <w:spacing w:before="60" w:after="60"/>
              <w:ind w:left="850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tissue planes involved (indicate all planes)</w:t>
            </w:r>
          </w:p>
          <w:p w14:paraId="282F2569" w14:textId="77777777" w:rsidR="00781B2C" w:rsidRDefault="00781B2C" w:rsidP="004A5E19">
            <w:pPr>
              <w:numPr>
                <w:ilvl w:val="0"/>
                <w:numId w:val="23"/>
              </w:numPr>
              <w:tabs>
                <w:tab w:val="left" w:pos="885"/>
              </w:tabs>
              <w:spacing w:before="60" w:after="60"/>
              <w:ind w:left="850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distance to nearest margin .......... mm</w:t>
            </w:r>
          </w:p>
          <w:p w14:paraId="33BAECAF" w14:textId="77777777" w:rsidR="00781B2C" w:rsidRDefault="00781B2C" w:rsidP="004A5E19">
            <w:pPr>
              <w:numPr>
                <w:ilvl w:val="0"/>
                <w:numId w:val="23"/>
              </w:numPr>
              <w:tabs>
                <w:tab w:val="left" w:pos="885"/>
              </w:tabs>
              <w:spacing w:before="60" w:after="60"/>
              <w:ind w:left="850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tissue at margin ..................……….</w:t>
            </w:r>
          </w:p>
          <w:p w14:paraId="2516D09D" w14:textId="77777777" w:rsidR="00781B2C" w:rsidRDefault="00781B2C" w:rsidP="004A5E19">
            <w:pPr>
              <w:numPr>
                <w:ilvl w:val="0"/>
                <w:numId w:val="23"/>
              </w:numPr>
              <w:tabs>
                <w:tab w:val="left" w:pos="885"/>
              </w:tabs>
              <w:spacing w:before="60" w:after="60"/>
              <w:ind w:left="850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immunohistochemical profile</w:t>
            </w:r>
          </w:p>
          <w:p w14:paraId="774DE51B" w14:textId="77777777" w:rsidR="00781B2C" w:rsidRDefault="00781B2C" w:rsidP="004A5E19">
            <w:pPr>
              <w:numPr>
                <w:ilvl w:val="0"/>
                <w:numId w:val="23"/>
              </w:numPr>
              <w:tabs>
                <w:tab w:val="left" w:pos="885"/>
              </w:tabs>
              <w:spacing w:before="60" w:after="60"/>
              <w:ind w:left="850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cytogenetic and molecular genetic data (for small round cell tumours)</w:t>
            </w:r>
          </w:p>
          <w:p w14:paraId="025B475B" w14:textId="77777777" w:rsidR="00781B2C" w:rsidRDefault="00781B2C" w:rsidP="004A5E19">
            <w:pPr>
              <w:numPr>
                <w:ilvl w:val="0"/>
                <w:numId w:val="23"/>
              </w:numPr>
              <w:tabs>
                <w:tab w:val="left" w:pos="885"/>
              </w:tabs>
              <w:spacing w:before="60" w:after="60"/>
              <w:ind w:left="850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SNOMED codes. </w:t>
            </w:r>
          </w:p>
          <w:p w14:paraId="02CD1BFE" w14:textId="77777777" w:rsidR="00781B2C" w:rsidRPr="00CA2C96" w:rsidRDefault="00781B2C" w:rsidP="004A5E19">
            <w:pPr>
              <w:numPr>
                <w:ilvl w:val="0"/>
                <w:numId w:val="24"/>
              </w:numPr>
              <w:spacing w:before="60" w:after="6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 whether other data are routinely collected.</w:t>
            </w:r>
          </w:p>
          <w:p w14:paraId="11B7A004" w14:textId="77777777" w:rsidR="00C208C7" w:rsidRPr="008317B0" w:rsidRDefault="00C208C7" w:rsidP="006F454B">
            <w:pPr>
              <w:pStyle w:val="ListParagraph"/>
              <w:spacing w:before="60" w:after="60"/>
              <w:ind w:left="0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4C828187" w14:textId="77777777" w:rsidR="00C208C7" w:rsidRDefault="00C208C7" w:rsidP="006F454B">
            <w:pPr>
              <w:pStyle w:val="ListParagraph"/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0A3A6D">
              <w:rPr>
                <w:rFonts w:ascii="Arial" w:hAnsi="Arial" w:cs="Arial"/>
                <w:b/>
                <w:color w:val="000000"/>
              </w:rPr>
              <w:t>Data to be collected on proforma (see below)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C208C7" w:rsidRPr="000E42F5" w14:paraId="279551A9" w14:textId="77777777" w:rsidTr="007E6351">
        <w:trPr>
          <w:trHeight w:val="469"/>
        </w:trPr>
        <w:tc>
          <w:tcPr>
            <w:tcW w:w="1647" w:type="dxa"/>
          </w:tcPr>
          <w:p w14:paraId="0CF95108" w14:textId="77777777" w:rsidR="00C208C7" w:rsidRPr="000E42F5" w:rsidRDefault="00CA2C96" w:rsidP="006F454B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Results</w:t>
            </w:r>
          </w:p>
        </w:tc>
        <w:tc>
          <w:tcPr>
            <w:tcW w:w="7981" w:type="dxa"/>
          </w:tcPr>
          <w:p w14:paraId="53A65DA5" w14:textId="77777777" w:rsidR="00C208C7" w:rsidRDefault="00C208C7" w:rsidP="006F454B">
            <w:pPr>
              <w:spacing w:before="60" w:after="60"/>
              <w:ind w:left="0"/>
              <w:rPr>
                <w:rFonts w:ascii="Arial" w:hAnsi="Arial" w:cs="Arial"/>
                <w:color w:val="FF0000"/>
              </w:rPr>
            </w:pPr>
            <w:r w:rsidRPr="000E42F5">
              <w:rPr>
                <w:rFonts w:ascii="Arial" w:hAnsi="Arial" w:cs="Arial"/>
                <w:color w:val="FF0000"/>
              </w:rPr>
              <w:t>(To be completed by the author)</w:t>
            </w:r>
          </w:p>
          <w:p w14:paraId="3063768F" w14:textId="27D0BCF3" w:rsidR="00C208C7" w:rsidRPr="000602B0" w:rsidRDefault="00C208C7" w:rsidP="004A5E19">
            <w:pPr>
              <w:spacing w:before="60" w:after="120"/>
              <w:ind w:left="0"/>
              <w:rPr>
                <w:rFonts w:ascii="Arial" w:hAnsi="Arial" w:cs="Arial"/>
              </w:rPr>
            </w:pPr>
            <w:r w:rsidRPr="000602B0">
              <w:rPr>
                <w:rFonts w:ascii="Arial" w:hAnsi="Arial" w:cs="Arial"/>
              </w:rPr>
              <w:t xml:space="preserve">The results of this audit show the following </w:t>
            </w:r>
            <w:r>
              <w:rPr>
                <w:rFonts w:ascii="Arial" w:hAnsi="Arial" w:cs="Arial"/>
              </w:rPr>
              <w:t>compliance with the standards</w:t>
            </w:r>
            <w:r w:rsidR="00113E4D">
              <w:rPr>
                <w:rFonts w:ascii="Arial" w:hAnsi="Arial" w:cs="Arial"/>
              </w:rPr>
              <w:t xml:space="preserve"> </w:t>
            </w:r>
            <w:r w:rsidR="00113E4D" w:rsidRPr="004A5E19">
              <w:rPr>
                <w:rFonts w:ascii="Arial" w:hAnsi="Arial" w:cs="Arial"/>
              </w:rPr>
              <w:t>in</w:t>
            </w:r>
            <w:r w:rsidRPr="004A5E19">
              <w:rPr>
                <w:rFonts w:ascii="Arial" w:hAnsi="Arial" w:cs="Arial"/>
              </w:rPr>
              <w:t>:</w:t>
            </w: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0"/>
              <w:gridCol w:w="3969"/>
            </w:tblGrid>
            <w:tr w:rsidR="00C208C7" w:rsidRPr="00A4630E" w14:paraId="2FFE1156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72C809D6" w14:textId="77777777" w:rsidR="00C208C7" w:rsidRPr="00A4630E" w:rsidRDefault="00C208C7" w:rsidP="004A5E19">
                  <w:pPr>
                    <w:spacing w:before="60" w:after="60"/>
                    <w:ind w:left="0"/>
                    <w:rPr>
                      <w:rFonts w:ascii="Arial" w:hAnsi="Arial" w:cs="Arial"/>
                      <w:color w:val="FF0000"/>
                    </w:rPr>
                  </w:pPr>
                </w:p>
              </w:tc>
              <w:tc>
                <w:tcPr>
                  <w:tcW w:w="3969" w:type="dxa"/>
                </w:tcPr>
                <w:p w14:paraId="7F2E584A" w14:textId="77777777" w:rsidR="00C208C7" w:rsidRPr="00A4630E" w:rsidRDefault="00C208C7" w:rsidP="004A5E19">
                  <w:pPr>
                    <w:spacing w:before="60" w:after="60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% compliance</w:t>
                  </w:r>
                </w:p>
              </w:tc>
            </w:tr>
            <w:tr w:rsidR="00CA2C96" w:rsidRPr="00A4630E" w14:paraId="0A468702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40EBCCDC" w14:textId="77777777" w:rsidR="00CA2C96" w:rsidRPr="00A4630E" w:rsidRDefault="00CA2C96" w:rsidP="004A5E19">
                  <w:pPr>
                    <w:spacing w:before="60" w:after="6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Birmingham</w:t>
                  </w:r>
                </w:p>
              </w:tc>
              <w:tc>
                <w:tcPr>
                  <w:tcW w:w="3969" w:type="dxa"/>
                </w:tcPr>
                <w:p w14:paraId="311EEBBD" w14:textId="77777777" w:rsidR="00CA2C96" w:rsidRPr="00A4630E" w:rsidRDefault="00CA2C96" w:rsidP="004A5E1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CA2C96" w:rsidRPr="00A4630E" w14:paraId="5B2728EF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4EB606EE" w14:textId="77777777" w:rsidR="00CA2C96" w:rsidRPr="00EC0173" w:rsidRDefault="00CA2C96" w:rsidP="004A5E19">
                  <w:pPr>
                    <w:spacing w:before="60" w:after="60"/>
                    <w:ind w:left="0"/>
                    <w:rPr>
                      <w:rFonts w:ascii="Arial" w:hAnsi="Arial" w:cs="Arial"/>
                      <w:color w:val="000000"/>
                    </w:rPr>
                  </w:pPr>
                  <w:r w:rsidRPr="00EC0173">
                    <w:rPr>
                      <w:rFonts w:ascii="Arial" w:hAnsi="Arial" w:cs="Arial"/>
                      <w:color w:val="000000"/>
                    </w:rPr>
                    <w:t>Edinburgh</w:t>
                  </w:r>
                </w:p>
              </w:tc>
              <w:tc>
                <w:tcPr>
                  <w:tcW w:w="3969" w:type="dxa"/>
                </w:tcPr>
                <w:p w14:paraId="3834C2EF" w14:textId="77777777" w:rsidR="00CA2C96" w:rsidRPr="00A4630E" w:rsidRDefault="00CA2C96" w:rsidP="004A5E1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CA2C96" w:rsidRPr="00A4630E" w14:paraId="1EB19E7B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085A3810" w14:textId="77777777" w:rsidR="00CA2C96" w:rsidRPr="00A4630E" w:rsidRDefault="00CA2C96" w:rsidP="004A5E19">
                  <w:pPr>
                    <w:pStyle w:val="Heading3"/>
                    <w:spacing w:before="60" w:after="60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 xml:space="preserve">Leeds </w:t>
                  </w:r>
                </w:p>
              </w:tc>
              <w:tc>
                <w:tcPr>
                  <w:tcW w:w="3969" w:type="dxa"/>
                </w:tcPr>
                <w:p w14:paraId="08256C1F" w14:textId="77777777" w:rsidR="00CA2C96" w:rsidRPr="00A4630E" w:rsidRDefault="00CA2C96" w:rsidP="004A5E1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CA2C96" w:rsidRPr="00A4630E" w14:paraId="4C6085A7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1F199786" w14:textId="77777777" w:rsidR="00CA2C96" w:rsidRPr="00A4630E" w:rsidRDefault="00CA2C96" w:rsidP="004A5E19">
                  <w:pPr>
                    <w:spacing w:before="60" w:after="6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Liverpool</w:t>
                  </w:r>
                </w:p>
              </w:tc>
              <w:tc>
                <w:tcPr>
                  <w:tcW w:w="3969" w:type="dxa"/>
                </w:tcPr>
                <w:p w14:paraId="33D6A40E" w14:textId="77777777" w:rsidR="00CA2C96" w:rsidRPr="00A4630E" w:rsidRDefault="00CA2C96" w:rsidP="004A5E1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CA2C96" w:rsidRPr="00A4630E" w14:paraId="56BEB2C8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DF425F8" w14:textId="77777777" w:rsidR="00CA2C96" w:rsidRPr="00A4630E" w:rsidRDefault="00CA2C96" w:rsidP="004A5E19">
                  <w:pPr>
                    <w:spacing w:before="60" w:after="6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London Royal Marsden </w:t>
                  </w:r>
                </w:p>
              </w:tc>
              <w:tc>
                <w:tcPr>
                  <w:tcW w:w="3969" w:type="dxa"/>
                </w:tcPr>
                <w:p w14:paraId="0A616DD1" w14:textId="77777777" w:rsidR="00CA2C96" w:rsidRPr="00A4630E" w:rsidRDefault="00CA2C96" w:rsidP="004A5E1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CA2C96" w:rsidRPr="00A4630E" w14:paraId="57A102D7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6CDD83E9" w14:textId="77777777" w:rsidR="00CA2C96" w:rsidRPr="00A4630E" w:rsidRDefault="00CA2C96" w:rsidP="004A5E19">
                  <w:pPr>
                    <w:spacing w:before="60" w:after="6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London RNOH</w:t>
                  </w:r>
                </w:p>
              </w:tc>
              <w:tc>
                <w:tcPr>
                  <w:tcW w:w="3969" w:type="dxa"/>
                </w:tcPr>
                <w:p w14:paraId="091A7902" w14:textId="77777777" w:rsidR="00CA2C96" w:rsidRPr="00A4630E" w:rsidRDefault="00CA2C96" w:rsidP="004A5E1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CA2C96" w:rsidRPr="00A4630E" w14:paraId="2DFFAA85" w14:textId="77777777" w:rsidTr="0025747C">
              <w:trPr>
                <w:cantSplit/>
                <w:trHeight w:val="122"/>
              </w:trPr>
              <w:tc>
                <w:tcPr>
                  <w:tcW w:w="3430" w:type="dxa"/>
                </w:tcPr>
                <w:p w14:paraId="56F6C606" w14:textId="77777777" w:rsidR="00CA2C96" w:rsidRPr="00A4630E" w:rsidRDefault="00CA2C96" w:rsidP="004A5E19">
                  <w:pPr>
                    <w:spacing w:before="60" w:after="60"/>
                    <w:ind w:left="0"/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</w:rPr>
                    <w:t>Manchester</w:t>
                  </w:r>
                </w:p>
              </w:tc>
              <w:tc>
                <w:tcPr>
                  <w:tcW w:w="3969" w:type="dxa"/>
                </w:tcPr>
                <w:p w14:paraId="5417BECD" w14:textId="77777777" w:rsidR="00CA2C96" w:rsidRPr="00A4630E" w:rsidRDefault="00CA2C96" w:rsidP="004A5E1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CA2C96" w:rsidRPr="00A4630E" w14:paraId="5689D66F" w14:textId="77777777" w:rsidTr="0025747C">
              <w:trPr>
                <w:cantSplit/>
                <w:trHeight w:val="121"/>
              </w:trPr>
              <w:tc>
                <w:tcPr>
                  <w:tcW w:w="3430" w:type="dxa"/>
                </w:tcPr>
                <w:p w14:paraId="443D874F" w14:textId="77777777" w:rsidR="00CA2C96" w:rsidRPr="00A4630E" w:rsidRDefault="00CA2C96" w:rsidP="004A5E19">
                  <w:pPr>
                    <w:spacing w:before="60" w:after="6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Manchester Christie</w:t>
                  </w:r>
                </w:p>
              </w:tc>
              <w:tc>
                <w:tcPr>
                  <w:tcW w:w="3969" w:type="dxa"/>
                </w:tcPr>
                <w:p w14:paraId="077CB71F" w14:textId="77777777" w:rsidR="00CA2C96" w:rsidRPr="00A4630E" w:rsidRDefault="00CA2C96" w:rsidP="004A5E1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CA2C96" w:rsidRPr="00A4630E" w14:paraId="0BCC4D99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00F446AE" w14:textId="77777777" w:rsidR="00CA2C96" w:rsidRPr="00A4630E" w:rsidRDefault="00CA2C96" w:rsidP="004A5E19">
                  <w:pPr>
                    <w:spacing w:before="60" w:after="6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Newcastle</w:t>
                  </w:r>
                </w:p>
              </w:tc>
              <w:tc>
                <w:tcPr>
                  <w:tcW w:w="3969" w:type="dxa"/>
                </w:tcPr>
                <w:p w14:paraId="36483955" w14:textId="77777777" w:rsidR="00CA2C96" w:rsidRPr="00A4630E" w:rsidRDefault="00CA2C96" w:rsidP="004A5E1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CA2C96" w:rsidRPr="00A4630E" w14:paraId="6F839488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37C98BBF" w14:textId="77777777" w:rsidR="00CA2C96" w:rsidRPr="00A4630E" w:rsidRDefault="00CA2C96" w:rsidP="004A5E19">
                  <w:pPr>
                    <w:spacing w:before="60" w:after="6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Nottingham</w:t>
                  </w:r>
                </w:p>
              </w:tc>
              <w:tc>
                <w:tcPr>
                  <w:tcW w:w="3969" w:type="dxa"/>
                </w:tcPr>
                <w:p w14:paraId="4A02FBD2" w14:textId="77777777" w:rsidR="00CA2C96" w:rsidRPr="00A4630E" w:rsidRDefault="00CA2C96" w:rsidP="004A5E1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CA2C96" w:rsidRPr="00A4630E" w14:paraId="110B8DA3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5E61F2B" w14:textId="77777777" w:rsidR="00CA2C96" w:rsidRPr="00A4630E" w:rsidRDefault="00CA2C96" w:rsidP="004A5E19">
                  <w:pPr>
                    <w:spacing w:before="60" w:after="6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Oswestry</w:t>
                  </w:r>
                </w:p>
              </w:tc>
              <w:tc>
                <w:tcPr>
                  <w:tcW w:w="3969" w:type="dxa"/>
                </w:tcPr>
                <w:p w14:paraId="08466E8B" w14:textId="77777777" w:rsidR="00CA2C96" w:rsidRPr="00A4630E" w:rsidRDefault="00CA2C96" w:rsidP="004A5E1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CA2C96" w:rsidRPr="00A4630E" w14:paraId="5759B3D8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0345501B" w14:textId="77777777" w:rsidR="00CA2C96" w:rsidRDefault="00CA2C96" w:rsidP="004A5E19">
                  <w:pPr>
                    <w:spacing w:before="60" w:after="6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Oxford Nuffield </w:t>
                  </w:r>
                </w:p>
              </w:tc>
              <w:tc>
                <w:tcPr>
                  <w:tcW w:w="3969" w:type="dxa"/>
                </w:tcPr>
                <w:p w14:paraId="151EBD87" w14:textId="77777777" w:rsidR="00CA2C96" w:rsidRPr="00A4630E" w:rsidRDefault="00CA2C96" w:rsidP="004A5E1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A2C96" w:rsidRPr="00A4630E" w14:paraId="450B8247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755411C" w14:textId="77777777" w:rsidR="00CA2C96" w:rsidRDefault="00CA2C96" w:rsidP="004A5E19">
                  <w:pPr>
                    <w:spacing w:before="60" w:after="6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Sheffield</w:t>
                  </w:r>
                </w:p>
              </w:tc>
              <w:tc>
                <w:tcPr>
                  <w:tcW w:w="3969" w:type="dxa"/>
                </w:tcPr>
                <w:p w14:paraId="0CAF8845" w14:textId="77777777" w:rsidR="00CA2C96" w:rsidRPr="00A4630E" w:rsidRDefault="00CA2C96" w:rsidP="004A5E1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A2C96" w:rsidRPr="00A4630E" w14:paraId="420DDAE5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6591B502" w14:textId="77777777" w:rsidR="00CA2C96" w:rsidRPr="00A4630E" w:rsidRDefault="00CA2C96" w:rsidP="004A5E19">
                  <w:pPr>
                    <w:spacing w:before="60" w:after="6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Plymouth</w:t>
                  </w:r>
                </w:p>
              </w:tc>
              <w:tc>
                <w:tcPr>
                  <w:tcW w:w="3969" w:type="dxa"/>
                </w:tcPr>
                <w:p w14:paraId="21D9F80D" w14:textId="77777777" w:rsidR="00CA2C96" w:rsidRPr="00A4630E" w:rsidRDefault="00CA2C96" w:rsidP="004A5E1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8936AAB" w14:textId="56B9A73A" w:rsidR="00C208C7" w:rsidRDefault="00C208C7" w:rsidP="006F454B">
            <w:pPr>
              <w:spacing w:before="60" w:after="60"/>
              <w:ind w:left="0"/>
              <w:rPr>
                <w:rFonts w:ascii="Arial" w:hAnsi="Arial" w:cs="Arial"/>
                <w:b/>
              </w:rPr>
            </w:pPr>
          </w:p>
          <w:p w14:paraId="2B513922" w14:textId="77777777" w:rsidR="00C50078" w:rsidRDefault="00C50078" w:rsidP="006F454B">
            <w:pPr>
              <w:spacing w:before="60" w:after="60"/>
              <w:ind w:left="0"/>
              <w:rPr>
                <w:rFonts w:ascii="Arial" w:hAnsi="Arial" w:cs="Arial"/>
                <w:b/>
              </w:rPr>
            </w:pPr>
          </w:p>
          <w:p w14:paraId="3A6FF60B" w14:textId="77777777" w:rsidR="00C208C7" w:rsidRDefault="00C208C7" w:rsidP="006F454B">
            <w:pPr>
              <w:spacing w:before="60" w:after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Commentary:</w:t>
            </w:r>
          </w:p>
          <w:p w14:paraId="743EC841" w14:textId="77777777" w:rsidR="00C208C7" w:rsidRPr="000E42F5" w:rsidRDefault="00C208C7" w:rsidP="006F454B">
            <w:pPr>
              <w:spacing w:before="60" w:after="60"/>
              <w:ind w:left="0"/>
              <w:rPr>
                <w:rFonts w:ascii="Arial" w:hAnsi="Arial" w:cs="Arial"/>
                <w:b/>
              </w:rPr>
            </w:pPr>
          </w:p>
        </w:tc>
      </w:tr>
      <w:tr w:rsidR="00C208C7" w:rsidRPr="000E42F5" w14:paraId="19B765EC" w14:textId="77777777" w:rsidTr="007E6351">
        <w:trPr>
          <w:trHeight w:val="469"/>
        </w:trPr>
        <w:tc>
          <w:tcPr>
            <w:tcW w:w="1647" w:type="dxa"/>
          </w:tcPr>
          <w:p w14:paraId="266A978A" w14:textId="77777777" w:rsidR="00C208C7" w:rsidRPr="000E42F5" w:rsidRDefault="00C208C7" w:rsidP="006F454B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lastRenderedPageBreak/>
              <w:t>Conclusion</w:t>
            </w:r>
          </w:p>
        </w:tc>
        <w:tc>
          <w:tcPr>
            <w:tcW w:w="7981" w:type="dxa"/>
          </w:tcPr>
          <w:p w14:paraId="6244461F" w14:textId="77777777" w:rsidR="00C208C7" w:rsidRPr="000E42F5" w:rsidRDefault="00C208C7" w:rsidP="006F454B">
            <w:pPr>
              <w:spacing w:before="60" w:after="60"/>
              <w:ind w:left="0"/>
              <w:rPr>
                <w:rFonts w:ascii="Arial" w:hAnsi="Arial" w:cs="Arial"/>
                <w:color w:val="FF0000"/>
              </w:rPr>
            </w:pPr>
            <w:r w:rsidRPr="000E42F5">
              <w:rPr>
                <w:rFonts w:ascii="Arial" w:hAnsi="Arial" w:cs="Arial"/>
                <w:color w:val="FF0000"/>
              </w:rPr>
              <w:t>(To be completed by the author)</w:t>
            </w:r>
          </w:p>
          <w:p w14:paraId="70430DEB" w14:textId="77777777" w:rsidR="00C208C7" w:rsidRPr="000E42F5" w:rsidRDefault="00C208C7" w:rsidP="006F454B">
            <w:pPr>
              <w:spacing w:before="60" w:after="60"/>
              <w:ind w:left="0"/>
              <w:rPr>
                <w:rFonts w:ascii="Arial" w:hAnsi="Arial" w:cs="Arial"/>
                <w:color w:val="FF0000"/>
              </w:rPr>
            </w:pPr>
          </w:p>
          <w:p w14:paraId="5779D779" w14:textId="77777777" w:rsidR="00C208C7" w:rsidRPr="000E42F5" w:rsidRDefault="00C208C7" w:rsidP="006F454B">
            <w:pPr>
              <w:spacing w:before="60" w:after="60"/>
              <w:ind w:left="0"/>
              <w:rPr>
                <w:rFonts w:ascii="Arial" w:hAnsi="Arial" w:cs="Arial"/>
                <w:color w:val="FF0000"/>
              </w:rPr>
            </w:pPr>
          </w:p>
          <w:p w14:paraId="784C1465" w14:textId="77777777" w:rsidR="00C208C7" w:rsidRPr="000E42F5" w:rsidRDefault="00C208C7" w:rsidP="006F454B">
            <w:pPr>
              <w:spacing w:before="60" w:after="60"/>
              <w:ind w:left="0"/>
              <w:rPr>
                <w:rFonts w:ascii="Arial" w:hAnsi="Arial" w:cs="Arial"/>
                <w:b/>
              </w:rPr>
            </w:pPr>
          </w:p>
        </w:tc>
      </w:tr>
      <w:tr w:rsidR="00C208C7" w:rsidRPr="000E42F5" w14:paraId="4C3A2570" w14:textId="77777777" w:rsidTr="007E6351">
        <w:trPr>
          <w:trHeight w:val="58"/>
        </w:trPr>
        <w:tc>
          <w:tcPr>
            <w:tcW w:w="1647" w:type="dxa"/>
          </w:tcPr>
          <w:p w14:paraId="549A0180" w14:textId="47DFF2CC" w:rsidR="00C208C7" w:rsidRPr="000E42F5" w:rsidRDefault="00C208C7" w:rsidP="0013558B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>Recommend-</w:t>
            </w:r>
            <w:r w:rsidRPr="000E42F5">
              <w:rPr>
                <w:rFonts w:ascii="Arial" w:hAnsi="Arial" w:cs="Arial"/>
                <w:b/>
              </w:rPr>
              <w:br/>
              <w:t>ations for improvement</w:t>
            </w:r>
          </w:p>
        </w:tc>
        <w:tc>
          <w:tcPr>
            <w:tcW w:w="7981" w:type="dxa"/>
          </w:tcPr>
          <w:p w14:paraId="333860FF" w14:textId="7572605C" w:rsidR="00C208C7" w:rsidRDefault="00C208C7" w:rsidP="006F454B">
            <w:pPr>
              <w:pStyle w:val="ListParagraph"/>
              <w:spacing w:before="60" w:after="60"/>
              <w:ind w:left="0"/>
              <w:rPr>
                <w:rFonts w:ascii="Arial" w:hAnsi="Arial" w:cs="Arial"/>
                <w:color w:val="000000"/>
              </w:rPr>
            </w:pPr>
            <w:r w:rsidRPr="008317B0">
              <w:rPr>
                <w:rFonts w:ascii="Arial" w:hAnsi="Arial" w:cs="Arial"/>
                <w:color w:val="000000"/>
              </w:rPr>
              <w:t>Present the result with recommendations, actions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7B0">
              <w:rPr>
                <w:rFonts w:ascii="Arial" w:hAnsi="Arial" w:cs="Arial"/>
                <w:color w:val="000000"/>
              </w:rPr>
              <w:t>and responsibilities for action and a timescale for implementation. Assign a person</w:t>
            </w:r>
            <w:r w:rsidR="0038642F">
              <w:rPr>
                <w:rFonts w:ascii="Arial" w:hAnsi="Arial" w:cs="Arial"/>
                <w:color w:val="000000"/>
              </w:rPr>
              <w:t>(</w:t>
            </w:r>
            <w:r w:rsidRPr="008317B0">
              <w:rPr>
                <w:rFonts w:ascii="Arial" w:hAnsi="Arial" w:cs="Arial"/>
                <w:color w:val="000000"/>
              </w:rPr>
              <w:t>s</w:t>
            </w:r>
            <w:r w:rsidR="0038642F">
              <w:rPr>
                <w:rFonts w:ascii="Arial" w:hAnsi="Arial" w:cs="Arial"/>
                <w:color w:val="000000"/>
              </w:rPr>
              <w:t>)</w:t>
            </w:r>
            <w:r w:rsidRPr="008317B0">
              <w:rPr>
                <w:rFonts w:ascii="Arial" w:hAnsi="Arial" w:cs="Arial"/>
                <w:color w:val="000000"/>
              </w:rPr>
              <w:t xml:space="preserve"> responsible to do the work within a timeframe.</w:t>
            </w:r>
          </w:p>
          <w:p w14:paraId="4917E226" w14:textId="77777777" w:rsidR="004F7391" w:rsidRPr="008317B0" w:rsidRDefault="004F7391" w:rsidP="006F454B">
            <w:pPr>
              <w:pStyle w:val="ListParagraph"/>
              <w:spacing w:before="60" w:after="60"/>
              <w:ind w:left="0"/>
              <w:rPr>
                <w:rFonts w:ascii="Arial" w:hAnsi="Arial" w:cs="Arial"/>
                <w:color w:val="000000"/>
              </w:rPr>
            </w:pPr>
          </w:p>
          <w:p w14:paraId="14EDD3C8" w14:textId="77777777" w:rsidR="00C208C7" w:rsidRPr="000E42F5" w:rsidRDefault="00C208C7" w:rsidP="006F454B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color w:val="000000"/>
              </w:rPr>
            </w:pPr>
            <w:r w:rsidRPr="000E42F5">
              <w:rPr>
                <w:rFonts w:ascii="Arial" w:hAnsi="Arial" w:cs="Arial"/>
                <w:b/>
                <w:color w:val="000000"/>
              </w:rPr>
              <w:t>Some suggestions:</w:t>
            </w:r>
          </w:p>
          <w:p w14:paraId="02E25B87" w14:textId="3FE7AAF9" w:rsidR="00C208C7" w:rsidRPr="000E42F5" w:rsidRDefault="007E6351" w:rsidP="004A5E19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</w:t>
            </w:r>
            <w:r w:rsidRPr="000E42F5">
              <w:rPr>
                <w:rFonts w:ascii="Arial" w:hAnsi="Arial" w:cs="Arial"/>
                <w:color w:val="000000"/>
              </w:rPr>
              <w:t xml:space="preserve">ighlight </w:t>
            </w:r>
            <w:r w:rsidR="00C208C7" w:rsidRPr="000E42F5">
              <w:rPr>
                <w:rFonts w:ascii="Arial" w:hAnsi="Arial" w:cs="Arial"/>
                <w:color w:val="000000"/>
              </w:rPr>
              <w:t>areas of practice that are different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199D8D15" w14:textId="3B7ACD78" w:rsidR="00C208C7" w:rsidRPr="000E42F5" w:rsidRDefault="007E6351" w:rsidP="004A5E19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0E42F5">
              <w:rPr>
                <w:rFonts w:ascii="Arial" w:hAnsi="Arial" w:cs="Arial"/>
                <w:color w:val="000000"/>
              </w:rPr>
              <w:t xml:space="preserve">resent </w:t>
            </w:r>
            <w:r w:rsidR="00C208C7" w:rsidRPr="000E42F5">
              <w:rPr>
                <w:rFonts w:ascii="Arial" w:hAnsi="Arial" w:cs="Arial"/>
                <w:color w:val="000000"/>
              </w:rPr>
              <w:t>findings.</w:t>
            </w:r>
          </w:p>
        </w:tc>
      </w:tr>
      <w:tr w:rsidR="0013558B" w:rsidRPr="000E42F5" w14:paraId="02E465BF" w14:textId="77777777" w:rsidTr="004A5E19">
        <w:trPr>
          <w:trHeight w:val="106"/>
        </w:trPr>
        <w:tc>
          <w:tcPr>
            <w:tcW w:w="1647" w:type="dxa"/>
          </w:tcPr>
          <w:p w14:paraId="2B59D1C4" w14:textId="03AF0AE8" w:rsidR="0013558B" w:rsidRPr="000E42F5" w:rsidRDefault="0013558B" w:rsidP="006F454B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>Action plan</w:t>
            </w:r>
          </w:p>
        </w:tc>
        <w:tc>
          <w:tcPr>
            <w:tcW w:w="7981" w:type="dxa"/>
          </w:tcPr>
          <w:p w14:paraId="2FD11376" w14:textId="4775CB9B" w:rsidR="0013558B" w:rsidRPr="004A5E19" w:rsidRDefault="0013558B" w:rsidP="006F454B">
            <w:pPr>
              <w:pStyle w:val="ListParagraph"/>
              <w:spacing w:before="60" w:after="60"/>
              <w:ind w:left="0"/>
              <w:rPr>
                <w:rFonts w:ascii="Arial" w:hAnsi="Arial" w:cs="Arial"/>
                <w:color w:val="FF0000"/>
              </w:rPr>
            </w:pPr>
            <w:r w:rsidRPr="000E42F5">
              <w:rPr>
                <w:rFonts w:ascii="Arial" w:hAnsi="Arial" w:cs="Arial"/>
                <w:color w:val="FF0000"/>
              </w:rPr>
              <w:t>(To be completed by the author – see attached action plan proforma)</w:t>
            </w:r>
          </w:p>
        </w:tc>
      </w:tr>
      <w:tr w:rsidR="00C208C7" w:rsidRPr="000E42F5" w14:paraId="349E8284" w14:textId="77777777" w:rsidTr="007E6351">
        <w:trPr>
          <w:trHeight w:val="58"/>
        </w:trPr>
        <w:tc>
          <w:tcPr>
            <w:tcW w:w="1647" w:type="dxa"/>
          </w:tcPr>
          <w:p w14:paraId="6DBB061D" w14:textId="77777777" w:rsidR="00C208C7" w:rsidRPr="000E42F5" w:rsidRDefault="00C208C7" w:rsidP="006F454B">
            <w:pPr>
              <w:spacing w:before="60" w:after="60"/>
              <w:ind w:left="0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>Re-audit date</w:t>
            </w:r>
          </w:p>
        </w:tc>
        <w:tc>
          <w:tcPr>
            <w:tcW w:w="7981" w:type="dxa"/>
          </w:tcPr>
          <w:p w14:paraId="3AE66ADD" w14:textId="77777777" w:rsidR="00C208C7" w:rsidRPr="008628C3" w:rsidRDefault="00C208C7" w:rsidP="006F454B">
            <w:pPr>
              <w:spacing w:before="60" w:after="60"/>
              <w:ind w:left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(To be completed by the author)</w:t>
            </w:r>
          </w:p>
        </w:tc>
      </w:tr>
      <w:tr w:rsidR="00C208C7" w:rsidRPr="000E42F5" w14:paraId="5E3B06AB" w14:textId="77777777" w:rsidTr="007E6351">
        <w:trPr>
          <w:trHeight w:val="469"/>
        </w:trPr>
        <w:tc>
          <w:tcPr>
            <w:tcW w:w="1647" w:type="dxa"/>
          </w:tcPr>
          <w:p w14:paraId="4001E0D0" w14:textId="77777777" w:rsidR="00C208C7" w:rsidRPr="000E42F5" w:rsidRDefault="00C208C7" w:rsidP="006F454B">
            <w:pPr>
              <w:spacing w:before="60" w:after="60"/>
              <w:ind w:left="0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>Reference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981" w:type="dxa"/>
          </w:tcPr>
          <w:p w14:paraId="231A63C1" w14:textId="3CADB134" w:rsidR="00C208C7" w:rsidRDefault="00781B2C" w:rsidP="004A5E19">
            <w:pPr>
              <w:spacing w:before="60" w:after="120"/>
              <w:ind w:left="0"/>
              <w:jc w:val="left"/>
              <w:rPr>
                <w:rFonts w:ascii="Arial" w:hAnsi="Arial" w:cs="Arial"/>
                <w:iCs/>
              </w:rPr>
            </w:pPr>
            <w:r w:rsidRPr="007F2FC4">
              <w:rPr>
                <w:rFonts w:ascii="Arial" w:hAnsi="Arial" w:cs="Arial"/>
                <w:iCs/>
                <w:color w:val="000000"/>
              </w:rPr>
              <w:t>Fisher C, Thway K.</w:t>
            </w:r>
            <w:r w:rsidRPr="007F2FC4">
              <w:rPr>
                <w:rFonts w:ascii="Arial" w:hAnsi="Arial" w:cs="Arial"/>
                <w:i/>
                <w:iCs/>
                <w:color w:val="000000"/>
              </w:rPr>
              <w:t xml:space="preserve"> Dataset </w:t>
            </w:r>
            <w:r w:rsidR="0013558B" w:rsidRPr="007F2FC4">
              <w:rPr>
                <w:rFonts w:ascii="Arial" w:hAnsi="Arial" w:cs="Arial"/>
                <w:i/>
                <w:iCs/>
                <w:color w:val="000000"/>
              </w:rPr>
              <w:t>for Histopathological Reporting of Soft Tissue Sarcomas</w:t>
            </w:r>
            <w:r w:rsidRPr="007F2FC4">
              <w:rPr>
                <w:rFonts w:ascii="Arial" w:hAnsi="Arial" w:cs="Arial"/>
                <w:i/>
                <w:iCs/>
                <w:color w:val="000000"/>
              </w:rPr>
              <w:t xml:space="preserve">. </w:t>
            </w:r>
            <w:r w:rsidRPr="007F2FC4">
              <w:rPr>
                <w:rFonts w:ascii="Arial" w:hAnsi="Arial" w:cs="Arial"/>
                <w:iCs/>
                <w:color w:val="000000"/>
              </w:rPr>
              <w:t xml:space="preserve">London, UK: </w:t>
            </w:r>
            <w:r w:rsidRPr="007F2FC4">
              <w:rPr>
                <w:rFonts w:ascii="Arial" w:hAnsi="Arial" w:cs="Arial"/>
                <w:color w:val="000000"/>
              </w:rPr>
              <w:t>The Royal College of Pathologists,</w:t>
            </w:r>
            <w:r w:rsidRPr="007F2FC4">
              <w:rPr>
                <w:rFonts w:ascii="Arial" w:hAnsi="Arial" w:cs="Arial"/>
                <w:iCs/>
                <w:color w:val="000000"/>
              </w:rPr>
              <w:t xml:space="preserve"> </w:t>
            </w:r>
            <w:r w:rsidR="00F31E63" w:rsidRPr="007F2FC4">
              <w:rPr>
                <w:rFonts w:ascii="Arial" w:hAnsi="Arial" w:cs="Arial"/>
                <w:iCs/>
                <w:color w:val="000000"/>
              </w:rPr>
              <w:t>202</w:t>
            </w:r>
            <w:r w:rsidR="00F31E63">
              <w:rPr>
                <w:rFonts w:ascii="Arial" w:hAnsi="Arial" w:cs="Arial"/>
                <w:iCs/>
                <w:color w:val="000000"/>
              </w:rPr>
              <w:t>2</w:t>
            </w:r>
            <w:r w:rsidRPr="007F2FC4">
              <w:rPr>
                <w:rFonts w:ascii="Arial" w:hAnsi="Arial" w:cs="Arial"/>
                <w:iCs/>
                <w:color w:val="000000"/>
              </w:rPr>
              <w:t>.</w:t>
            </w:r>
            <w:r w:rsidR="003610D7" w:rsidRPr="007F2FC4">
              <w:rPr>
                <w:rFonts w:ascii="Arial" w:hAnsi="Arial" w:cs="Arial"/>
                <w:iCs/>
                <w:color w:val="000000"/>
              </w:rPr>
              <w:t xml:space="preserve"> </w:t>
            </w:r>
            <w:r w:rsidR="00E52BFD">
              <w:rPr>
                <w:rFonts w:ascii="Arial" w:hAnsi="Arial" w:cs="Arial"/>
                <w:iCs/>
                <w:color w:val="000000"/>
              </w:rPr>
              <w:t xml:space="preserve">Available at: </w:t>
            </w:r>
            <w:hyperlink r:id="rId11" w:history="1">
              <w:r w:rsidR="00E52BFD" w:rsidRPr="00856793">
                <w:rPr>
                  <w:rStyle w:val="Hyperlink"/>
                  <w:rFonts w:ascii="Arial" w:hAnsi="Arial" w:cs="Arial"/>
                  <w:iCs/>
                </w:rPr>
                <w:t>https://www.rcpath.org/uploads/assets/369456b0-f7b4-4631-a0c6d161176f5782/Dataset-for-histopathological-reporting-of-soft-tissue-sarcoma.pdf</w:t>
              </w:r>
            </w:hyperlink>
          </w:p>
          <w:p w14:paraId="443FCA27" w14:textId="4209C2F3" w:rsidR="00781B2C" w:rsidRPr="008317B0" w:rsidRDefault="003610D7" w:rsidP="004A5E1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120"/>
              <w:ind w:left="0"/>
              <w:jc w:val="left"/>
              <w:rPr>
                <w:rFonts w:ascii="Arial" w:hAnsi="Arial" w:cs="Arial"/>
              </w:rPr>
            </w:pPr>
            <w:r w:rsidRPr="007F2FC4">
              <w:rPr>
                <w:rFonts w:ascii="Arial" w:hAnsi="Arial" w:cs="Arial"/>
                <w:lang w:val="en-US"/>
              </w:rPr>
              <w:t xml:space="preserve">Shah C, Wang J, Mubako T, Fisher C, Thway K. </w:t>
            </w:r>
            <w:r w:rsidRPr="004A5E19">
              <w:rPr>
                <w:rFonts w:ascii="Arial" w:hAnsi="Arial" w:cs="Arial"/>
                <w:lang w:val="en-US"/>
              </w:rPr>
              <w:t>Gross examination and reporting of soft tissue tumours: evaluation of compliance with the UK Royal College of Pathologists soft tissue sarcoma dataset</w:t>
            </w:r>
            <w:r w:rsidRPr="00A94429">
              <w:rPr>
                <w:rFonts w:ascii="Arial" w:hAnsi="Arial" w:cs="Arial"/>
                <w:i/>
                <w:iCs/>
                <w:lang w:val="en-US"/>
              </w:rPr>
              <w:t xml:space="preserve">. </w:t>
            </w:r>
            <w:r w:rsidRPr="004A5E19">
              <w:rPr>
                <w:rFonts w:ascii="Arial" w:hAnsi="Arial" w:cs="Arial"/>
                <w:i/>
                <w:iCs/>
                <w:lang w:val="en-US"/>
              </w:rPr>
              <w:t>J Clin Pathol</w:t>
            </w:r>
            <w:r w:rsidRPr="007F2FC4">
              <w:rPr>
                <w:rFonts w:ascii="Arial" w:hAnsi="Arial" w:cs="Arial"/>
                <w:lang w:val="en-US"/>
              </w:rPr>
              <w:t xml:space="preserve"> 2016;69:761</w:t>
            </w:r>
            <w:r w:rsidR="0013558B">
              <w:rPr>
                <w:rFonts w:ascii="Arial" w:hAnsi="Arial" w:cs="Arial"/>
                <w:lang w:val="en-US"/>
              </w:rPr>
              <w:t>–</w:t>
            </w:r>
            <w:r w:rsidRPr="007F2FC4">
              <w:rPr>
                <w:rFonts w:ascii="Arial" w:hAnsi="Arial" w:cs="Arial"/>
                <w:lang w:val="en-US"/>
              </w:rPr>
              <w:t>766</w:t>
            </w:r>
            <w:r w:rsidR="00A94429"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197BB96C" w14:textId="77777777" w:rsidR="00860AF9" w:rsidRDefault="00860AF9">
      <w:pPr>
        <w:ind w:left="0"/>
        <w:rPr>
          <w:rFonts w:ascii="Arial" w:hAnsi="Arial" w:cs="Arial"/>
          <w:bCs/>
        </w:rPr>
      </w:pPr>
    </w:p>
    <w:p w14:paraId="3A851BE8" w14:textId="77777777" w:rsidR="00E3625C" w:rsidRPr="00EB5E7F" w:rsidRDefault="00860AF9" w:rsidP="009929C5">
      <w:pPr>
        <w:keepNext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</w:rPr>
        <w:br w:type="page"/>
      </w:r>
      <w:r w:rsidR="00DC30A2" w:rsidRPr="00590DC3">
        <w:rPr>
          <w:rFonts w:ascii="Arial" w:hAnsi="Arial" w:cs="Arial"/>
          <w:b/>
          <w:sz w:val="24"/>
          <w:szCs w:val="24"/>
        </w:rPr>
        <w:lastRenderedPageBreak/>
        <w:t xml:space="preserve">Data collection proforma </w:t>
      </w:r>
      <w:r w:rsidR="003B186F" w:rsidRPr="00590DC3">
        <w:rPr>
          <w:rFonts w:ascii="Arial" w:hAnsi="Arial" w:cs="Arial"/>
          <w:b/>
          <w:sz w:val="24"/>
          <w:szCs w:val="24"/>
        </w:rPr>
        <w:t xml:space="preserve">for </w:t>
      </w:r>
      <w:r w:rsidR="00704465">
        <w:rPr>
          <w:rFonts w:ascii="Arial" w:hAnsi="Arial" w:cs="Arial"/>
          <w:b/>
          <w:sz w:val="24"/>
          <w:szCs w:val="24"/>
        </w:rPr>
        <w:t xml:space="preserve">soft tissue sarcoma reporting </w:t>
      </w:r>
    </w:p>
    <w:p w14:paraId="1F8C6B8D" w14:textId="77777777" w:rsidR="009929C5" w:rsidRPr="009929C5" w:rsidRDefault="009929C5" w:rsidP="00EB5E7F">
      <w:pPr>
        <w:keepNext/>
        <w:ind w:left="0"/>
        <w:rPr>
          <w:rFonts w:ascii="Arial" w:hAnsi="Arial" w:cs="Arial"/>
          <w:b/>
          <w:sz w:val="24"/>
          <w:szCs w:val="24"/>
        </w:rPr>
      </w:pPr>
    </w:p>
    <w:p w14:paraId="6906B2A6" w14:textId="77777777" w:rsidR="00253E1A" w:rsidRPr="00E3625C" w:rsidRDefault="009929C5" w:rsidP="009929C5">
      <w:pPr>
        <w:keepNext/>
        <w:ind w:left="0"/>
        <w:jc w:val="center"/>
        <w:rPr>
          <w:rFonts w:ascii="Arial" w:hAnsi="Arial" w:cs="Arial"/>
          <w:b/>
          <w:sz w:val="24"/>
          <w:szCs w:val="24"/>
        </w:rPr>
      </w:pPr>
      <w:r w:rsidRPr="009929C5">
        <w:rPr>
          <w:rFonts w:ascii="Arial" w:hAnsi="Arial" w:cs="Arial"/>
          <w:b/>
          <w:sz w:val="24"/>
          <w:szCs w:val="24"/>
        </w:rPr>
        <w:t>Audit reviewing practice</w:t>
      </w:r>
      <w:r w:rsidR="00E3625C">
        <w:rPr>
          <w:rFonts w:ascii="Arial" w:hAnsi="Arial" w:cs="Arial"/>
          <w:b/>
          <w:sz w:val="24"/>
          <w:szCs w:val="24"/>
        </w:rPr>
        <w:t xml:space="preserve"> </w:t>
      </w:r>
    </w:p>
    <w:p w14:paraId="41006D83" w14:textId="77777777" w:rsidR="009929C5" w:rsidRDefault="009929C5" w:rsidP="00253E1A">
      <w:pPr>
        <w:spacing w:line="360" w:lineRule="auto"/>
        <w:ind w:left="0"/>
        <w:rPr>
          <w:rFonts w:ascii="Arial" w:hAnsi="Arial" w:cs="Arial"/>
        </w:rPr>
      </w:pPr>
    </w:p>
    <w:p w14:paraId="487600F3" w14:textId="77777777" w:rsidR="009929C5" w:rsidRPr="00473B28" w:rsidRDefault="009F45A0" w:rsidP="009929C5">
      <w:pPr>
        <w:ind w:left="0"/>
        <w:rPr>
          <w:rFonts w:ascii="Arial" w:hAnsi="Arial" w:cs="Arial"/>
          <w:szCs w:val="21"/>
        </w:rPr>
      </w:pPr>
      <w:r w:rsidRPr="00473B28">
        <w:rPr>
          <w:rFonts w:ascii="Arial" w:hAnsi="Arial" w:cs="Arial"/>
          <w:szCs w:val="21"/>
        </w:rPr>
        <w:t xml:space="preserve">Patient </w:t>
      </w:r>
      <w:r w:rsidR="000254DC" w:rsidRPr="00473B28">
        <w:rPr>
          <w:rFonts w:ascii="Arial" w:hAnsi="Arial" w:cs="Arial"/>
          <w:szCs w:val="21"/>
        </w:rPr>
        <w:t>name</w:t>
      </w:r>
      <w:r w:rsidR="009929C5" w:rsidRPr="00473B28">
        <w:rPr>
          <w:rFonts w:ascii="Arial" w:hAnsi="Arial" w:cs="Arial"/>
          <w:szCs w:val="21"/>
        </w:rPr>
        <w:t>:</w:t>
      </w:r>
    </w:p>
    <w:p w14:paraId="720F3341" w14:textId="77777777" w:rsidR="009929C5" w:rsidRPr="00473B28" w:rsidRDefault="009929C5" w:rsidP="009929C5">
      <w:pPr>
        <w:ind w:left="0"/>
        <w:rPr>
          <w:rFonts w:ascii="Arial" w:hAnsi="Arial" w:cs="Arial"/>
          <w:szCs w:val="21"/>
        </w:rPr>
      </w:pPr>
    </w:p>
    <w:p w14:paraId="4C2E41AB" w14:textId="77777777" w:rsidR="003B186F" w:rsidRPr="00473B28" w:rsidRDefault="003B186F" w:rsidP="009929C5">
      <w:pPr>
        <w:ind w:left="0"/>
        <w:rPr>
          <w:rFonts w:ascii="Arial" w:hAnsi="Arial" w:cs="Arial"/>
          <w:szCs w:val="21"/>
        </w:rPr>
      </w:pPr>
      <w:r w:rsidRPr="00473B28">
        <w:rPr>
          <w:rFonts w:ascii="Arial" w:hAnsi="Arial" w:cs="Arial"/>
          <w:szCs w:val="21"/>
        </w:rPr>
        <w:t>Hospital number</w:t>
      </w:r>
      <w:r w:rsidR="009929C5" w:rsidRPr="00473B28">
        <w:rPr>
          <w:rFonts w:ascii="Arial" w:hAnsi="Arial" w:cs="Arial"/>
          <w:szCs w:val="21"/>
        </w:rPr>
        <w:t>:</w:t>
      </w:r>
    </w:p>
    <w:p w14:paraId="259A1D1B" w14:textId="77777777" w:rsidR="009929C5" w:rsidRPr="00473B28" w:rsidRDefault="009929C5" w:rsidP="009929C5">
      <w:pPr>
        <w:widowControl w:val="0"/>
        <w:ind w:left="0"/>
        <w:rPr>
          <w:rFonts w:ascii="Arial" w:hAnsi="Arial" w:cs="Arial"/>
          <w:szCs w:val="21"/>
        </w:rPr>
      </w:pPr>
    </w:p>
    <w:p w14:paraId="245B6270" w14:textId="77777777" w:rsidR="003B186F" w:rsidRPr="00473B28" w:rsidRDefault="000254DC" w:rsidP="009929C5">
      <w:pPr>
        <w:widowControl w:val="0"/>
        <w:ind w:left="0"/>
        <w:rPr>
          <w:rFonts w:ascii="Arial" w:hAnsi="Arial" w:cs="Arial"/>
          <w:szCs w:val="21"/>
        </w:rPr>
      </w:pPr>
      <w:r w:rsidRPr="00473B28">
        <w:rPr>
          <w:rFonts w:ascii="Arial" w:hAnsi="Arial" w:cs="Arial"/>
          <w:szCs w:val="21"/>
        </w:rPr>
        <w:t xml:space="preserve">Date of birth: </w:t>
      </w:r>
      <w:r w:rsidR="003B186F" w:rsidRPr="00473B28">
        <w:rPr>
          <w:rFonts w:ascii="Arial" w:hAnsi="Arial" w:cs="Arial"/>
          <w:szCs w:val="21"/>
        </w:rPr>
        <w:tab/>
      </w:r>
      <w:r w:rsidR="003B186F" w:rsidRPr="00473B28">
        <w:rPr>
          <w:rFonts w:ascii="Arial" w:hAnsi="Arial" w:cs="Arial"/>
          <w:szCs w:val="21"/>
        </w:rPr>
        <w:tab/>
      </w:r>
    </w:p>
    <w:p w14:paraId="60DC1D0E" w14:textId="77777777" w:rsidR="009F45A0" w:rsidRPr="00473B28" w:rsidRDefault="009929C5" w:rsidP="009929C5">
      <w:pPr>
        <w:widowControl w:val="0"/>
        <w:tabs>
          <w:tab w:val="left" w:pos="2496"/>
        </w:tabs>
        <w:ind w:left="0"/>
        <w:rPr>
          <w:rFonts w:ascii="Arial" w:hAnsi="Arial" w:cs="Arial"/>
          <w:szCs w:val="21"/>
        </w:rPr>
      </w:pPr>
      <w:r w:rsidRPr="00473B28">
        <w:rPr>
          <w:rFonts w:ascii="Arial" w:hAnsi="Arial" w:cs="Arial"/>
          <w:szCs w:val="21"/>
        </w:rPr>
        <w:tab/>
      </w:r>
    </w:p>
    <w:p w14:paraId="77538F07" w14:textId="77777777" w:rsidR="009F45A0" w:rsidRPr="00473B28" w:rsidRDefault="009F45A0" w:rsidP="009929C5">
      <w:pPr>
        <w:widowControl w:val="0"/>
        <w:ind w:left="0"/>
        <w:rPr>
          <w:rFonts w:ascii="Arial" w:hAnsi="Arial" w:cs="Arial"/>
          <w:szCs w:val="21"/>
        </w:rPr>
      </w:pPr>
      <w:r w:rsidRPr="00473B28">
        <w:rPr>
          <w:rFonts w:ascii="Arial" w:hAnsi="Arial" w:cs="Arial"/>
          <w:szCs w:val="21"/>
        </w:rPr>
        <w:t>Consultant:</w:t>
      </w:r>
    </w:p>
    <w:p w14:paraId="5BA303CA" w14:textId="77777777" w:rsidR="00603ECE" w:rsidRPr="00590DC3" w:rsidRDefault="00603ECE" w:rsidP="00253E1A">
      <w:pPr>
        <w:widowControl w:val="0"/>
        <w:ind w:left="0"/>
        <w:rPr>
          <w:rFonts w:ascii="Arial" w:hAnsi="Arial" w:cs="Arial"/>
          <w:sz w:val="21"/>
          <w:szCs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850"/>
        <w:gridCol w:w="851"/>
        <w:gridCol w:w="2693"/>
        <w:gridCol w:w="2126"/>
      </w:tblGrid>
      <w:tr w:rsidR="006B091F" w:rsidRPr="002A4127" w14:paraId="1706C0EC" w14:textId="77777777" w:rsidTr="00EF1362">
        <w:trPr>
          <w:cantSplit/>
          <w:trHeight w:hRule="exact" w:val="2180"/>
        </w:trPr>
        <w:tc>
          <w:tcPr>
            <w:tcW w:w="3369" w:type="dxa"/>
            <w:tcBorders>
              <w:bottom w:val="single" w:sz="4" w:space="0" w:color="auto"/>
            </w:tcBorders>
          </w:tcPr>
          <w:p w14:paraId="17D54D27" w14:textId="77777777" w:rsidR="006B091F" w:rsidRPr="004A5E19" w:rsidRDefault="00704465" w:rsidP="002A4127">
            <w:pPr>
              <w:keepNext/>
              <w:spacing w:before="60" w:after="60"/>
              <w:ind w:left="0"/>
              <w:jc w:val="left"/>
              <w:rPr>
                <w:rFonts w:ascii="Arial" w:hAnsi="Arial" w:cs="Arial"/>
                <w:b/>
                <w:lang w:val="sv-SE"/>
              </w:rPr>
            </w:pPr>
            <w:r w:rsidRPr="004A5E19">
              <w:rPr>
                <w:rFonts w:ascii="Arial" w:hAnsi="Arial" w:cs="Arial"/>
                <w:b/>
                <w:lang w:val="sv-SE"/>
              </w:rPr>
              <w:t>Current dataset parameters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FD92CE" w14:textId="77777777" w:rsidR="006B091F" w:rsidRPr="004A5E19" w:rsidRDefault="006B091F" w:rsidP="002A4127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  <w:r w:rsidRPr="004A5E19">
              <w:rPr>
                <w:rFonts w:ascii="Arial" w:hAnsi="Arial" w:cs="Arial"/>
                <w:b/>
                <w:bCs/>
              </w:rPr>
              <w:t>1</w:t>
            </w:r>
          </w:p>
          <w:p w14:paraId="56F5C72B" w14:textId="77777777" w:rsidR="006B091F" w:rsidRPr="004A5E19" w:rsidRDefault="006B091F" w:rsidP="002A4127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  <w:r w:rsidRPr="004A5E19">
              <w:rPr>
                <w:rFonts w:ascii="Arial" w:hAnsi="Arial" w:cs="Arial"/>
                <w:b/>
                <w:bCs/>
              </w:rPr>
              <w:t xml:space="preserve">Yes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E6B0D6" w14:textId="77777777" w:rsidR="006B091F" w:rsidRPr="004A5E19" w:rsidRDefault="006B091F" w:rsidP="002A4127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  <w:r w:rsidRPr="004A5E19">
              <w:rPr>
                <w:rFonts w:ascii="Arial" w:hAnsi="Arial" w:cs="Arial"/>
                <w:b/>
                <w:bCs/>
              </w:rPr>
              <w:t>2</w:t>
            </w:r>
          </w:p>
          <w:p w14:paraId="061AD105" w14:textId="77777777" w:rsidR="006B091F" w:rsidRPr="004A5E19" w:rsidRDefault="006B091F" w:rsidP="002A4127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  <w:r w:rsidRPr="004A5E19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DD16709" w14:textId="77777777" w:rsidR="006B091F" w:rsidRPr="004A5E19" w:rsidRDefault="006B091F" w:rsidP="002A4127">
            <w:pPr>
              <w:keepNext/>
              <w:tabs>
                <w:tab w:val="left" w:pos="305"/>
              </w:tabs>
              <w:spacing w:before="60" w:after="60"/>
              <w:ind w:left="305" w:hanging="305"/>
              <w:jc w:val="left"/>
              <w:rPr>
                <w:rFonts w:ascii="Arial" w:hAnsi="Arial" w:cs="Arial"/>
              </w:rPr>
            </w:pPr>
            <w:r w:rsidRPr="004A5E19">
              <w:rPr>
                <w:rFonts w:ascii="Arial" w:hAnsi="Arial" w:cs="Arial"/>
                <w:b/>
                <w:bCs/>
              </w:rPr>
              <w:t>3</w:t>
            </w:r>
            <w:r w:rsidRPr="004A5E19">
              <w:rPr>
                <w:rFonts w:ascii="Arial" w:hAnsi="Arial" w:cs="Arial"/>
                <w:b/>
                <w:bCs/>
              </w:rPr>
              <w:tab/>
            </w:r>
            <w:r w:rsidRPr="004A5E19">
              <w:rPr>
                <w:rFonts w:ascii="Arial" w:hAnsi="Arial" w:cs="Arial"/>
              </w:rPr>
              <w:t xml:space="preserve">If no, was there documentation to explain the variance? </w:t>
            </w:r>
            <w:r w:rsidRPr="004A5E19">
              <w:rPr>
                <w:rFonts w:ascii="Arial" w:hAnsi="Arial" w:cs="Arial"/>
              </w:rPr>
              <w:br/>
            </w:r>
            <w:r w:rsidRPr="004A5E19">
              <w:rPr>
                <w:rFonts w:ascii="Arial" w:hAnsi="Arial" w:cs="Arial"/>
                <w:b/>
                <w:bCs/>
              </w:rPr>
              <w:t>Yes/No</w:t>
            </w:r>
            <w:r w:rsidRPr="004A5E19">
              <w:rPr>
                <w:rFonts w:ascii="Arial" w:hAnsi="Arial" w:cs="Arial"/>
              </w:rPr>
              <w:t xml:space="preserve"> plus free-text comment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6AA347" w14:textId="77777777" w:rsidR="006B091F" w:rsidRPr="004A5E19" w:rsidRDefault="006B091F" w:rsidP="002A4127">
            <w:pPr>
              <w:keepNext/>
              <w:tabs>
                <w:tab w:val="left" w:pos="299"/>
              </w:tabs>
              <w:spacing w:before="60" w:after="60"/>
              <w:ind w:left="329" w:hanging="329"/>
              <w:jc w:val="left"/>
              <w:rPr>
                <w:rFonts w:ascii="Arial" w:hAnsi="Arial" w:cs="Arial"/>
              </w:rPr>
            </w:pPr>
            <w:r w:rsidRPr="004A5E19">
              <w:rPr>
                <w:rFonts w:ascii="Arial" w:hAnsi="Arial" w:cs="Arial"/>
                <w:b/>
                <w:bCs/>
              </w:rPr>
              <w:t>4</w:t>
            </w:r>
            <w:r w:rsidRPr="004A5E19">
              <w:rPr>
                <w:rFonts w:ascii="Arial" w:hAnsi="Arial" w:cs="Arial"/>
                <w:b/>
                <w:bCs/>
              </w:rPr>
              <w:tab/>
            </w:r>
            <w:r w:rsidRPr="004A5E19">
              <w:rPr>
                <w:rFonts w:ascii="Arial" w:hAnsi="Arial" w:cs="Arial"/>
              </w:rPr>
              <w:t xml:space="preserve">Compliant with guideline based on </w:t>
            </w:r>
            <w:r w:rsidRPr="004A5E19">
              <w:rPr>
                <w:rFonts w:ascii="Arial" w:hAnsi="Arial" w:cs="Arial"/>
                <w:b/>
                <w:bCs/>
              </w:rPr>
              <w:t>Yes</w:t>
            </w:r>
            <w:r w:rsidRPr="004A5E19">
              <w:rPr>
                <w:rFonts w:ascii="Arial" w:hAnsi="Arial" w:cs="Arial"/>
              </w:rPr>
              <w:t xml:space="preserve"> from column </w:t>
            </w:r>
            <w:r w:rsidRPr="004A5E19">
              <w:rPr>
                <w:rFonts w:ascii="Arial" w:hAnsi="Arial" w:cs="Arial"/>
                <w:b/>
                <w:bCs/>
              </w:rPr>
              <w:t>1</w:t>
            </w:r>
            <w:r w:rsidRPr="004A5E19">
              <w:rPr>
                <w:rFonts w:ascii="Arial" w:hAnsi="Arial" w:cs="Arial"/>
              </w:rPr>
              <w:t xml:space="preserve"> or an appropriate explanation from column </w:t>
            </w:r>
            <w:r w:rsidRPr="004A5E19">
              <w:rPr>
                <w:rFonts w:ascii="Arial" w:hAnsi="Arial" w:cs="Arial"/>
                <w:b/>
                <w:bCs/>
              </w:rPr>
              <w:t>3</w:t>
            </w:r>
            <w:r w:rsidRPr="004A5E19">
              <w:rPr>
                <w:rFonts w:ascii="Arial" w:hAnsi="Arial" w:cs="Arial"/>
              </w:rPr>
              <w:t xml:space="preserve">. </w:t>
            </w:r>
            <w:r w:rsidRPr="004A5E19">
              <w:rPr>
                <w:rFonts w:ascii="Arial" w:hAnsi="Arial" w:cs="Arial"/>
                <w:b/>
                <w:bCs/>
              </w:rPr>
              <w:t>Yes/No</w:t>
            </w:r>
          </w:p>
        </w:tc>
      </w:tr>
      <w:tr w:rsidR="00590DC3" w:rsidRPr="002A4127" w14:paraId="64F8B2BF" w14:textId="77777777" w:rsidTr="00EF1362">
        <w:trPr>
          <w:cantSplit/>
          <w:trHeight w:val="1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E763" w14:textId="77777777" w:rsidR="00590DC3" w:rsidRPr="004A5E19" w:rsidRDefault="00EF1362" w:rsidP="004A5E19">
            <w:pPr>
              <w:spacing w:before="60" w:after="60"/>
              <w:ind w:left="0"/>
              <w:jc w:val="left"/>
              <w:rPr>
                <w:rFonts w:ascii="Arial" w:hAnsi="Arial" w:cs="Arial"/>
                <w:color w:val="FF0000"/>
              </w:rPr>
            </w:pPr>
            <w:r w:rsidRPr="002A4127">
              <w:rPr>
                <w:rFonts w:ascii="Arial" w:hAnsi="Arial" w:cs="Arial"/>
              </w:rPr>
              <w:t>Site of tumour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B002" w14:textId="77777777" w:rsidR="00590DC3" w:rsidRPr="004A5E19" w:rsidRDefault="00590DC3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1E10" w14:textId="77777777" w:rsidR="00590DC3" w:rsidRPr="004A5E19" w:rsidRDefault="00590DC3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FD7D" w14:textId="77777777" w:rsidR="00590DC3" w:rsidRPr="004A5E19" w:rsidRDefault="00590DC3" w:rsidP="004A5E19">
            <w:pPr>
              <w:keepNext/>
              <w:tabs>
                <w:tab w:val="left" w:pos="305"/>
              </w:tabs>
              <w:spacing w:before="60" w:after="60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8EA9" w14:textId="77777777" w:rsidR="00590DC3" w:rsidRPr="004A5E19" w:rsidRDefault="00590DC3" w:rsidP="004A5E19">
            <w:pPr>
              <w:keepNext/>
              <w:tabs>
                <w:tab w:val="left" w:pos="299"/>
              </w:tabs>
              <w:spacing w:before="60" w:after="60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A2C96" w:rsidRPr="002A4127" w14:paraId="1F15B720" w14:textId="77777777" w:rsidTr="00EF1362">
        <w:trPr>
          <w:cantSplit/>
          <w:trHeight w:val="1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42EC" w14:textId="0B88C9E2" w:rsidR="00CA2C96" w:rsidRPr="004A5E19" w:rsidRDefault="00EF1362" w:rsidP="004A5E19">
            <w:pPr>
              <w:pStyle w:val="Heading3"/>
              <w:spacing w:before="60" w:after="60"/>
              <w:jc w:val="left"/>
              <w:rPr>
                <w:b w:val="0"/>
                <w:bCs w:val="0"/>
              </w:rPr>
            </w:pPr>
            <w:r w:rsidRPr="004A5E19">
              <w:rPr>
                <w:b w:val="0"/>
                <w:bCs w:val="0"/>
              </w:rPr>
              <w:t>Depth from surface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2309" w14:textId="77777777" w:rsidR="00CA2C96" w:rsidRPr="004A5E19" w:rsidRDefault="00CA2C96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FF2B" w14:textId="77777777" w:rsidR="00CA2C96" w:rsidRPr="004A5E19" w:rsidRDefault="00CA2C96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C181" w14:textId="77777777" w:rsidR="00CA2C96" w:rsidRPr="004A5E19" w:rsidRDefault="00CA2C96" w:rsidP="004A5E19">
            <w:pPr>
              <w:keepNext/>
              <w:tabs>
                <w:tab w:val="left" w:pos="305"/>
              </w:tabs>
              <w:spacing w:before="60" w:after="60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4423" w14:textId="77777777" w:rsidR="00CA2C96" w:rsidRPr="004A5E19" w:rsidRDefault="00CA2C96" w:rsidP="004A5E19">
            <w:pPr>
              <w:keepNext/>
              <w:tabs>
                <w:tab w:val="left" w:pos="299"/>
              </w:tabs>
              <w:spacing w:before="60" w:after="60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A2C96" w:rsidRPr="002A4127" w14:paraId="57BEB5F0" w14:textId="77777777" w:rsidTr="00EF1362">
        <w:trPr>
          <w:cantSplit/>
          <w:trHeight w:val="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1A3F" w14:textId="77777777" w:rsidR="00CA2C96" w:rsidRPr="004A5E19" w:rsidRDefault="00EF1362" w:rsidP="004A5E19">
            <w:pPr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2A4127">
              <w:rPr>
                <w:rFonts w:ascii="Arial" w:hAnsi="Arial" w:cs="Arial"/>
              </w:rPr>
              <w:t>Maximum tumour dimension: ………………..…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B1A4" w14:textId="77777777" w:rsidR="00CA2C96" w:rsidRPr="004A5E19" w:rsidRDefault="00CA2C96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9063" w14:textId="77777777" w:rsidR="00CA2C96" w:rsidRPr="004A5E19" w:rsidRDefault="00CA2C96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519" w14:textId="77777777" w:rsidR="00CA2C96" w:rsidRPr="004A5E19" w:rsidRDefault="00CA2C96" w:rsidP="004A5E19">
            <w:pPr>
              <w:keepNext/>
              <w:tabs>
                <w:tab w:val="left" w:pos="305"/>
              </w:tabs>
              <w:spacing w:before="60" w:after="60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D39" w14:textId="77777777" w:rsidR="00CA2C96" w:rsidRPr="004A5E19" w:rsidRDefault="00CA2C96" w:rsidP="004A5E19">
            <w:pPr>
              <w:keepNext/>
              <w:tabs>
                <w:tab w:val="left" w:pos="299"/>
              </w:tabs>
              <w:spacing w:before="60" w:after="60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A2C96" w:rsidRPr="002A4127" w14:paraId="3D43CC5E" w14:textId="77777777" w:rsidTr="00EF1362">
        <w:trPr>
          <w:cantSplit/>
          <w:trHeight w:val="1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970C" w14:textId="19B5A245" w:rsidR="00CA2C96" w:rsidRPr="004A5E19" w:rsidRDefault="00EF1362" w:rsidP="004A5E19">
            <w:pPr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2A4127">
              <w:rPr>
                <w:rFonts w:ascii="Arial" w:hAnsi="Arial" w:cs="Arial"/>
              </w:rPr>
              <w:t>Histological type (and subtype)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7F8C" w14:textId="77777777" w:rsidR="00CA2C96" w:rsidRPr="004A5E19" w:rsidRDefault="00CA2C96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160C" w14:textId="77777777" w:rsidR="00CA2C96" w:rsidRPr="004A5E19" w:rsidRDefault="00CA2C96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8B52" w14:textId="77777777" w:rsidR="00CA2C96" w:rsidRPr="004A5E19" w:rsidRDefault="00CA2C96" w:rsidP="004A5E19">
            <w:pPr>
              <w:keepNext/>
              <w:tabs>
                <w:tab w:val="left" w:pos="305"/>
              </w:tabs>
              <w:spacing w:before="60" w:after="60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523" w14:textId="77777777" w:rsidR="00CA2C96" w:rsidRPr="004A5E19" w:rsidRDefault="00CA2C96" w:rsidP="004A5E19">
            <w:pPr>
              <w:keepNext/>
              <w:tabs>
                <w:tab w:val="left" w:pos="299"/>
              </w:tabs>
              <w:spacing w:before="60" w:after="60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A2C96" w:rsidRPr="002A4127" w14:paraId="5C04DC21" w14:textId="77777777" w:rsidTr="00EF1362">
        <w:trPr>
          <w:cantSplit/>
          <w:trHeight w:val="1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0504" w14:textId="681EE943" w:rsidR="00CA2C96" w:rsidRPr="004A5E19" w:rsidRDefault="00EF1362" w:rsidP="004A5E19">
            <w:pPr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2A4127">
              <w:rPr>
                <w:rFonts w:ascii="Arial" w:hAnsi="Arial" w:cs="Arial"/>
              </w:rPr>
              <w:t>Grade (FNCLCC)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669C" w14:textId="77777777" w:rsidR="00CA2C96" w:rsidRPr="004A5E19" w:rsidRDefault="00CA2C96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7C3" w14:textId="77777777" w:rsidR="00CA2C96" w:rsidRPr="004A5E19" w:rsidRDefault="00CA2C96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DC8E" w14:textId="77777777" w:rsidR="00CA2C96" w:rsidRPr="004A5E19" w:rsidRDefault="00CA2C96" w:rsidP="004A5E19">
            <w:pPr>
              <w:keepNext/>
              <w:tabs>
                <w:tab w:val="left" w:pos="305"/>
              </w:tabs>
              <w:spacing w:before="60" w:after="60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0FD2" w14:textId="77777777" w:rsidR="00CA2C96" w:rsidRPr="004A5E19" w:rsidRDefault="00CA2C96" w:rsidP="004A5E19">
            <w:pPr>
              <w:keepNext/>
              <w:tabs>
                <w:tab w:val="left" w:pos="299"/>
              </w:tabs>
              <w:spacing w:before="60" w:after="60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A2C96" w:rsidRPr="002A4127" w14:paraId="69490DC6" w14:textId="77777777" w:rsidTr="00EF1362">
        <w:trPr>
          <w:cantSplit/>
          <w:trHeight w:val="1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CD1B" w14:textId="04E79206" w:rsidR="00CA2C96" w:rsidRPr="004A5E19" w:rsidRDefault="00EF1362" w:rsidP="004A5E19">
            <w:pPr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2A4127">
              <w:rPr>
                <w:rFonts w:ascii="Arial" w:hAnsi="Arial" w:cs="Arial"/>
              </w:rPr>
              <w:t>Tissue planes involved (indicate all planes)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6CF6" w14:textId="77777777" w:rsidR="00CA2C96" w:rsidRPr="004A5E19" w:rsidRDefault="00CA2C96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DF47" w14:textId="77777777" w:rsidR="00CA2C96" w:rsidRPr="004A5E19" w:rsidRDefault="00CA2C96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6C53" w14:textId="77777777" w:rsidR="00CA2C96" w:rsidRPr="004A5E19" w:rsidRDefault="00CA2C96" w:rsidP="004A5E19">
            <w:pPr>
              <w:keepNext/>
              <w:tabs>
                <w:tab w:val="left" w:pos="305"/>
              </w:tabs>
              <w:spacing w:before="60" w:after="60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9B92" w14:textId="77777777" w:rsidR="00CA2C96" w:rsidRPr="004A5E19" w:rsidRDefault="00CA2C96" w:rsidP="004A5E19">
            <w:pPr>
              <w:keepNext/>
              <w:tabs>
                <w:tab w:val="left" w:pos="299"/>
              </w:tabs>
              <w:spacing w:before="60" w:after="60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A2C96" w:rsidRPr="002A4127" w14:paraId="3A17D740" w14:textId="77777777" w:rsidTr="00EF1362">
        <w:trPr>
          <w:cantSplit/>
          <w:trHeight w:val="1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47B0" w14:textId="77777777" w:rsidR="00CA2C96" w:rsidRPr="004A5E19" w:rsidRDefault="00EF1362" w:rsidP="004A5E19">
            <w:pPr>
              <w:spacing w:before="60" w:after="60"/>
              <w:ind w:left="0"/>
              <w:jc w:val="left"/>
              <w:rPr>
                <w:rFonts w:ascii="Arial" w:hAnsi="Arial" w:cs="Arial"/>
                <w:color w:val="FF0000"/>
              </w:rPr>
            </w:pPr>
            <w:r w:rsidRPr="002A4127">
              <w:rPr>
                <w:rFonts w:ascii="Arial" w:hAnsi="Arial" w:cs="Arial"/>
              </w:rPr>
              <w:t>Distance to nearest margin ..........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EDDA" w14:textId="77777777" w:rsidR="00CA2C96" w:rsidRPr="004A5E19" w:rsidRDefault="00CA2C96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F8A" w14:textId="77777777" w:rsidR="00CA2C96" w:rsidRPr="004A5E19" w:rsidRDefault="00CA2C96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A594" w14:textId="77777777" w:rsidR="00CA2C96" w:rsidRPr="004A5E19" w:rsidRDefault="00CA2C96" w:rsidP="004A5E19">
            <w:pPr>
              <w:keepNext/>
              <w:tabs>
                <w:tab w:val="left" w:pos="305"/>
              </w:tabs>
              <w:spacing w:before="60" w:after="60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D72" w14:textId="77777777" w:rsidR="00CA2C96" w:rsidRPr="004A5E19" w:rsidRDefault="00CA2C96" w:rsidP="004A5E19">
            <w:pPr>
              <w:keepNext/>
              <w:tabs>
                <w:tab w:val="left" w:pos="299"/>
              </w:tabs>
              <w:spacing w:before="60" w:after="60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A2C96" w:rsidRPr="002A4127" w14:paraId="05A2C195" w14:textId="77777777" w:rsidTr="00EF1362">
        <w:trPr>
          <w:cantSplit/>
          <w:trHeight w:val="1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8BDD" w14:textId="77777777" w:rsidR="00CA2C96" w:rsidRPr="004A5E19" w:rsidRDefault="00EF1362" w:rsidP="004A5E19">
            <w:pPr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2A4127">
              <w:rPr>
                <w:rFonts w:ascii="Arial" w:hAnsi="Arial" w:cs="Arial"/>
              </w:rPr>
              <w:t>Type of tissue at margin ..................……….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806A" w14:textId="77777777" w:rsidR="00CA2C96" w:rsidRPr="004A5E19" w:rsidRDefault="00CA2C96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4843" w14:textId="77777777" w:rsidR="00CA2C96" w:rsidRPr="004A5E19" w:rsidRDefault="00CA2C96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FF72" w14:textId="77777777" w:rsidR="00CA2C96" w:rsidRPr="004A5E19" w:rsidRDefault="00CA2C96" w:rsidP="004A5E19">
            <w:pPr>
              <w:keepNext/>
              <w:tabs>
                <w:tab w:val="left" w:pos="305"/>
              </w:tabs>
              <w:spacing w:before="60" w:after="60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85E" w14:textId="77777777" w:rsidR="00CA2C96" w:rsidRPr="004A5E19" w:rsidRDefault="00CA2C96" w:rsidP="004A5E19">
            <w:pPr>
              <w:keepNext/>
              <w:tabs>
                <w:tab w:val="left" w:pos="299"/>
              </w:tabs>
              <w:spacing w:before="60" w:after="60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A2C96" w:rsidRPr="002A4127" w14:paraId="736BE6A0" w14:textId="77777777" w:rsidTr="00EF1362">
        <w:trPr>
          <w:cantSplit/>
          <w:trHeight w:val="1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261A" w14:textId="77777777" w:rsidR="00CA2C96" w:rsidRPr="004A5E19" w:rsidRDefault="00EF1362" w:rsidP="004A5E19">
            <w:pPr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B9064F">
              <w:rPr>
                <w:rFonts w:ascii="Arial" w:hAnsi="Arial" w:cs="Arial"/>
              </w:rPr>
              <w:t>Immunohistochemical profile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9D65" w14:textId="77777777" w:rsidR="00CA2C96" w:rsidRPr="004A5E19" w:rsidRDefault="00CA2C96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FF63" w14:textId="77777777" w:rsidR="00CA2C96" w:rsidRPr="004A5E19" w:rsidRDefault="00CA2C96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4EAF" w14:textId="77777777" w:rsidR="00CA2C96" w:rsidRPr="004A5E19" w:rsidRDefault="00CA2C96" w:rsidP="004A5E19">
            <w:pPr>
              <w:keepNext/>
              <w:tabs>
                <w:tab w:val="left" w:pos="305"/>
              </w:tabs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61A0" w14:textId="77777777" w:rsidR="00CA2C96" w:rsidRPr="004A5E19" w:rsidRDefault="00CA2C96" w:rsidP="004A5E19">
            <w:pPr>
              <w:keepNext/>
              <w:tabs>
                <w:tab w:val="left" w:pos="299"/>
              </w:tabs>
              <w:spacing w:before="60" w:after="60"/>
              <w:ind w:left="329" w:hanging="329"/>
              <w:jc w:val="left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CA2C96" w:rsidRPr="002A4127" w14:paraId="45512078" w14:textId="77777777" w:rsidTr="00EF1362">
        <w:trPr>
          <w:cantSplit/>
          <w:trHeight w:val="1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8E7A" w14:textId="42D9AC1F" w:rsidR="00CA2C96" w:rsidRPr="004A5E19" w:rsidRDefault="00EF1362" w:rsidP="004A5E19">
            <w:pPr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2A4127">
              <w:rPr>
                <w:rFonts w:ascii="Arial" w:hAnsi="Arial" w:cs="Arial"/>
              </w:rPr>
              <w:t>Cytogenetic and molecular genetic data (for small round cell tumours)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85A8" w14:textId="77777777" w:rsidR="00CA2C96" w:rsidRPr="004A5E19" w:rsidRDefault="00CA2C96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65BB" w14:textId="77777777" w:rsidR="00CA2C96" w:rsidRPr="004A5E19" w:rsidRDefault="00CA2C96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9FC2" w14:textId="77777777" w:rsidR="00CA2C96" w:rsidRPr="004A5E19" w:rsidRDefault="00CA2C96" w:rsidP="004A5E19">
            <w:pPr>
              <w:keepNext/>
              <w:tabs>
                <w:tab w:val="left" w:pos="305"/>
              </w:tabs>
              <w:spacing w:before="60" w:after="60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B3BD" w14:textId="77777777" w:rsidR="00CA2C96" w:rsidRPr="004A5E19" w:rsidRDefault="00CA2C96" w:rsidP="004A5E19">
            <w:pPr>
              <w:keepNext/>
              <w:tabs>
                <w:tab w:val="left" w:pos="299"/>
              </w:tabs>
              <w:spacing w:before="60" w:after="60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A2C96" w:rsidRPr="002A4127" w14:paraId="0D826884" w14:textId="77777777" w:rsidTr="00EF1362">
        <w:trPr>
          <w:cantSplit/>
          <w:trHeight w:val="1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6805" w14:textId="0FF5D16E" w:rsidR="00CA2C96" w:rsidRPr="004A5E19" w:rsidRDefault="00EF1362" w:rsidP="004A5E19">
            <w:pPr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2A4127">
              <w:rPr>
                <w:rFonts w:ascii="Arial" w:hAnsi="Arial" w:cs="Arial"/>
              </w:rPr>
              <w:t xml:space="preserve">SNOMED codes: </w:t>
            </w:r>
            <w:r w:rsidR="00C02A2F" w:rsidRPr="002A4127">
              <w:rPr>
                <w:rFonts w:ascii="Arial" w:hAnsi="Arial" w:cs="Arial"/>
              </w:rPr>
              <w:t>P</w:t>
            </w:r>
            <w:r w:rsidR="00C02A2F" w:rsidRPr="004A5E19">
              <w:rPr>
                <w:rFonts w:ascii="Arial" w:hAnsi="Arial" w:cs="Arial"/>
              </w:rPr>
              <w:t>………………</w:t>
            </w:r>
            <w:r w:rsidR="00874998" w:rsidRPr="00874998">
              <w:rPr>
                <w:rFonts w:ascii="Arial" w:hAnsi="Arial" w:cs="Arial"/>
              </w:rPr>
              <w:t>….</w:t>
            </w:r>
            <w:r w:rsidR="00874998" w:rsidRPr="002A4127">
              <w:rPr>
                <w:rFonts w:ascii="Arial" w:hAnsi="Arial" w:cs="Arial"/>
              </w:rPr>
              <w:t xml:space="preserve"> T</w:t>
            </w:r>
            <w:r w:rsidRPr="002A4127">
              <w:rPr>
                <w:rFonts w:ascii="Arial" w:hAnsi="Arial" w:cs="Arial"/>
              </w:rPr>
              <w:t>…………… M…………..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6C25" w14:textId="77777777" w:rsidR="00CA2C96" w:rsidRPr="004A5E19" w:rsidRDefault="00CA2C96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A999" w14:textId="77777777" w:rsidR="00CA2C96" w:rsidRPr="004A5E19" w:rsidRDefault="00CA2C96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2A78" w14:textId="77777777" w:rsidR="00CA2C96" w:rsidRPr="004A5E19" w:rsidRDefault="00CA2C96" w:rsidP="004A5E19">
            <w:pPr>
              <w:keepNext/>
              <w:tabs>
                <w:tab w:val="left" w:pos="305"/>
              </w:tabs>
              <w:spacing w:before="60" w:after="60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045" w14:textId="77777777" w:rsidR="00CA2C96" w:rsidRPr="004A5E19" w:rsidRDefault="00CA2C96" w:rsidP="004A5E19">
            <w:pPr>
              <w:keepNext/>
              <w:tabs>
                <w:tab w:val="left" w:pos="299"/>
              </w:tabs>
              <w:spacing w:before="60" w:after="60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74998" w:rsidRPr="00874998" w14:paraId="63026431" w14:textId="77777777" w:rsidTr="00972B9C">
        <w:trPr>
          <w:cantSplit/>
          <w:trHeight w:val="12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981" w14:textId="07AAE95D" w:rsidR="00874998" w:rsidRPr="004A5E19" w:rsidRDefault="00874998" w:rsidP="004A5E19">
            <w:pPr>
              <w:keepNext/>
              <w:tabs>
                <w:tab w:val="left" w:pos="299"/>
              </w:tabs>
              <w:spacing w:before="60" w:after="60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  <w:r w:rsidRPr="002A4127">
              <w:rPr>
                <w:rFonts w:ascii="Arial" w:hAnsi="Arial" w:cs="Arial"/>
                <w:b/>
              </w:rPr>
              <w:t>Routinely collected data, not part of current dataset parameters</w:t>
            </w:r>
          </w:p>
        </w:tc>
      </w:tr>
      <w:tr w:rsidR="00EF1362" w:rsidRPr="002A4127" w14:paraId="6267D541" w14:textId="77777777" w:rsidTr="00EF1362">
        <w:trPr>
          <w:cantSplit/>
          <w:trHeight w:val="1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8CD5" w14:textId="77777777" w:rsidR="00EF1362" w:rsidRPr="002A4127" w:rsidRDefault="00EF1362" w:rsidP="004A5E19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2A4127">
              <w:rPr>
                <w:rFonts w:ascii="Arial" w:hAnsi="Arial" w:cs="Arial"/>
              </w:rPr>
              <w:t>Vascular invasion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A9D7" w14:textId="77777777" w:rsidR="00EF1362" w:rsidRPr="004A5E19" w:rsidRDefault="00EF1362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444B" w14:textId="77777777" w:rsidR="00EF1362" w:rsidRPr="004A5E19" w:rsidRDefault="00EF1362" w:rsidP="004A5E19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B03" w14:textId="77777777" w:rsidR="00EF1362" w:rsidRPr="004A5E19" w:rsidRDefault="00EF1362" w:rsidP="004A5E19">
            <w:pPr>
              <w:keepNext/>
              <w:tabs>
                <w:tab w:val="left" w:pos="305"/>
              </w:tabs>
              <w:spacing w:before="60" w:after="60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FCCA" w14:textId="77777777" w:rsidR="00EF1362" w:rsidRPr="004A5E19" w:rsidRDefault="00EF1362" w:rsidP="004A5E19">
            <w:pPr>
              <w:keepNext/>
              <w:tabs>
                <w:tab w:val="left" w:pos="299"/>
              </w:tabs>
              <w:spacing w:before="60" w:after="60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</w:tbl>
    <w:p w14:paraId="446D12D4" w14:textId="77777777" w:rsidR="004C6370" w:rsidRDefault="004C6370"/>
    <w:p w14:paraId="27781E4B" w14:textId="77777777" w:rsidR="002806C7" w:rsidRDefault="002806C7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4"/>
        <w:gridCol w:w="1261"/>
        <w:gridCol w:w="1040"/>
        <w:gridCol w:w="1281"/>
        <w:gridCol w:w="1419"/>
        <w:gridCol w:w="1235"/>
        <w:gridCol w:w="1368"/>
      </w:tblGrid>
      <w:tr w:rsidR="009F45A0" w14:paraId="1C272777" w14:textId="77777777">
        <w:tc>
          <w:tcPr>
            <w:tcW w:w="9854" w:type="dxa"/>
            <w:gridSpan w:val="7"/>
          </w:tcPr>
          <w:p w14:paraId="462EDD77" w14:textId="77777777" w:rsidR="000254DC" w:rsidRPr="006B091F" w:rsidRDefault="006B091F" w:rsidP="004A5E19">
            <w:pPr>
              <w:spacing w:before="12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 w:rsidR="000254DC" w:rsidRPr="006B091F">
              <w:rPr>
                <w:rFonts w:ascii="Arial" w:hAnsi="Arial" w:cs="Arial"/>
                <w:b/>
                <w:bCs/>
              </w:rPr>
              <w:t>Audit action plan</w:t>
            </w:r>
          </w:p>
          <w:p w14:paraId="1AE9F34A" w14:textId="6E5B5FF6" w:rsidR="002806C7" w:rsidRPr="006B091F" w:rsidRDefault="00CB432A" w:rsidP="00CB432A">
            <w:pPr>
              <w:spacing w:after="120"/>
              <w:ind w:left="0"/>
              <w:jc w:val="left"/>
              <w:rPr>
                <w:rFonts w:ascii="Arial" w:hAnsi="Arial" w:cs="Arial"/>
              </w:rPr>
            </w:pPr>
            <w:r w:rsidRPr="00CB432A">
              <w:rPr>
                <w:rFonts w:ascii="Arial" w:hAnsi="Arial" w:cs="Arial"/>
              </w:rPr>
              <w:t>An audit of the histopatholog</w:t>
            </w:r>
            <w:r w:rsidR="0013558B">
              <w:rPr>
                <w:rFonts w:ascii="Arial" w:hAnsi="Arial" w:cs="Arial"/>
              </w:rPr>
              <w:t>ical</w:t>
            </w:r>
            <w:r w:rsidRPr="00CB432A">
              <w:rPr>
                <w:rFonts w:ascii="Arial" w:hAnsi="Arial" w:cs="Arial"/>
              </w:rPr>
              <w:t xml:space="preserve"> reporting of soft tissue sarcomas</w:t>
            </w:r>
          </w:p>
        </w:tc>
      </w:tr>
      <w:tr w:rsidR="009F45A0" w14:paraId="47918789" w14:textId="77777777" w:rsidTr="000254DC">
        <w:tc>
          <w:tcPr>
            <w:tcW w:w="2048" w:type="dxa"/>
          </w:tcPr>
          <w:p w14:paraId="2521C1F2" w14:textId="77777777" w:rsidR="009F45A0" w:rsidRDefault="000254DC" w:rsidP="00E3625C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Audit r</w:t>
            </w:r>
            <w:r w:rsidR="009F45A0">
              <w:rPr>
                <w:rFonts w:ascii="Arial" w:hAnsi="Arial" w:cs="Arial"/>
                <w:b/>
                <w:bCs/>
              </w:rPr>
              <w:t>ecommendation</w:t>
            </w:r>
          </w:p>
        </w:tc>
        <w:tc>
          <w:tcPr>
            <w:tcW w:w="1299" w:type="dxa"/>
          </w:tcPr>
          <w:p w14:paraId="1B1A1FDB" w14:textId="77777777" w:rsidR="009F45A0" w:rsidRDefault="009F45A0" w:rsidP="00E3625C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Objective</w:t>
            </w:r>
          </w:p>
        </w:tc>
        <w:tc>
          <w:tcPr>
            <w:tcW w:w="1136" w:type="dxa"/>
          </w:tcPr>
          <w:p w14:paraId="5444DE36" w14:textId="77777777" w:rsidR="009F45A0" w:rsidRDefault="009F45A0" w:rsidP="00E3625C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1281" w:type="dxa"/>
          </w:tcPr>
          <w:p w14:paraId="710DACA9" w14:textId="77777777" w:rsidR="009F45A0" w:rsidRDefault="000254DC" w:rsidP="00E3625C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  <w:r w:rsidR="009F45A0">
              <w:rPr>
                <w:rFonts w:ascii="Arial" w:hAnsi="Arial" w:cs="Arial"/>
                <w:b/>
                <w:bCs/>
              </w:rPr>
              <w:t>scale</w:t>
            </w:r>
          </w:p>
        </w:tc>
        <w:tc>
          <w:tcPr>
            <w:tcW w:w="1431" w:type="dxa"/>
          </w:tcPr>
          <w:p w14:paraId="34A5B094" w14:textId="77777777" w:rsidR="009F45A0" w:rsidRDefault="009F45A0" w:rsidP="00E3625C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Barriers and </w:t>
            </w:r>
            <w:r w:rsidR="000254DC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onstraints</w:t>
            </w:r>
          </w:p>
        </w:tc>
        <w:tc>
          <w:tcPr>
            <w:tcW w:w="1281" w:type="dxa"/>
          </w:tcPr>
          <w:p w14:paraId="5373E7DE" w14:textId="77777777" w:rsidR="009F45A0" w:rsidRDefault="009F45A0" w:rsidP="00E3625C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Outcome</w:t>
            </w:r>
          </w:p>
        </w:tc>
        <w:tc>
          <w:tcPr>
            <w:tcW w:w="1378" w:type="dxa"/>
          </w:tcPr>
          <w:p w14:paraId="20932224" w14:textId="77777777" w:rsidR="009F45A0" w:rsidRDefault="009F45A0" w:rsidP="00E3625C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Monitoring</w:t>
            </w:r>
          </w:p>
        </w:tc>
      </w:tr>
      <w:tr w:rsidR="009F45A0" w14:paraId="2D816ACD" w14:textId="77777777" w:rsidTr="000254DC">
        <w:tc>
          <w:tcPr>
            <w:tcW w:w="2048" w:type="dxa"/>
          </w:tcPr>
          <w:p w14:paraId="35095F0C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439025C0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0C052127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3BD585F2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09807846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2092C35D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395D8786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5424F71F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29293921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9F45A0" w14:paraId="78F225FB" w14:textId="77777777" w:rsidTr="000254DC">
        <w:tc>
          <w:tcPr>
            <w:tcW w:w="2048" w:type="dxa"/>
          </w:tcPr>
          <w:p w14:paraId="58EAFCB5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49ED9B79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3B724421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29AC714B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578312C7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5A742F89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36509368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4C33C131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7887486B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9F45A0" w14:paraId="72751EA8" w14:textId="77777777" w:rsidTr="000254DC">
        <w:tc>
          <w:tcPr>
            <w:tcW w:w="2048" w:type="dxa"/>
          </w:tcPr>
          <w:p w14:paraId="7CA80AC9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55B2C3EB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4612F4CC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60461B90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7C9C3AE6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108C96B9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7C7EF2C6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2D347F48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5203AF9E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9F45A0" w14:paraId="46FD5E04" w14:textId="77777777" w:rsidTr="000254DC">
        <w:tc>
          <w:tcPr>
            <w:tcW w:w="2048" w:type="dxa"/>
          </w:tcPr>
          <w:p w14:paraId="12260034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56E29764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4DD6C2A0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42F55229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585DC729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20AE48B0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592744C7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52867303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0AF72970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9F45A0" w14:paraId="55B54070" w14:textId="77777777" w:rsidTr="000254DC">
        <w:tc>
          <w:tcPr>
            <w:tcW w:w="2048" w:type="dxa"/>
          </w:tcPr>
          <w:p w14:paraId="010C9F5E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5C4A7971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3021C8E8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1B253DF5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7EC69307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23036822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54BEAC1A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31DD53C9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12E426E8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9F45A0" w14:paraId="59194548" w14:textId="77777777" w:rsidTr="000254DC">
        <w:tc>
          <w:tcPr>
            <w:tcW w:w="2048" w:type="dxa"/>
          </w:tcPr>
          <w:p w14:paraId="2575DE55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35DF2DF5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4DF2E9FE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7B0794E1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6CE7733F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063D2D4E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73FFAEB9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32DEE18C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2B7F98E5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9F45A0" w14:paraId="41CD5133" w14:textId="77777777" w:rsidTr="000254DC">
        <w:tc>
          <w:tcPr>
            <w:tcW w:w="2048" w:type="dxa"/>
          </w:tcPr>
          <w:p w14:paraId="3983CEEC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10A5FF91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4B4A0A42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727862BC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0F70C18F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73BE36C8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63487A75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6E8ED89B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7918A70B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9F45A0" w14:paraId="29D0FF72" w14:textId="77777777" w:rsidTr="000254DC">
        <w:tc>
          <w:tcPr>
            <w:tcW w:w="2048" w:type="dxa"/>
          </w:tcPr>
          <w:p w14:paraId="7CB0E345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290BD4CA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45EF13A3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7FD12E46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16E9405F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0D57499E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68AFE25A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3E8B7A20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07D8F8E4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9F45A0" w14:paraId="0BECC595" w14:textId="77777777" w:rsidTr="000254DC">
        <w:tc>
          <w:tcPr>
            <w:tcW w:w="2048" w:type="dxa"/>
          </w:tcPr>
          <w:p w14:paraId="51E4903B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487DFCC7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245733DD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406D6965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407125CD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4FC408B5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2E8EDC6D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39AAFED1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6FFE5AC2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9F45A0" w14:paraId="230518C1" w14:textId="77777777" w:rsidTr="000254DC">
        <w:tc>
          <w:tcPr>
            <w:tcW w:w="2048" w:type="dxa"/>
          </w:tcPr>
          <w:p w14:paraId="15649769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4F11460D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64B92F52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2F594B62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0FADCC57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1984E200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19DEDCEA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15CDB85B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10262925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9F45A0" w14:paraId="39B35797" w14:textId="77777777" w:rsidTr="000254DC">
        <w:tc>
          <w:tcPr>
            <w:tcW w:w="2048" w:type="dxa"/>
          </w:tcPr>
          <w:p w14:paraId="15937351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54BB9DAD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3C9CD8FA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683CD492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00B3D882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0E85A32F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37D1FF25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0E35EED8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46189FB2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9F45A0" w14:paraId="5B4220C5" w14:textId="77777777" w:rsidTr="000254DC">
        <w:tc>
          <w:tcPr>
            <w:tcW w:w="2048" w:type="dxa"/>
          </w:tcPr>
          <w:p w14:paraId="30341339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58D2439A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1578593E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45046163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5418DFD7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595022E1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72570187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0EE2988C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2602FA1E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9F45A0" w14:paraId="36E2FB8A" w14:textId="77777777" w:rsidTr="000254DC">
        <w:tc>
          <w:tcPr>
            <w:tcW w:w="2048" w:type="dxa"/>
          </w:tcPr>
          <w:p w14:paraId="12F01789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1FC3A0D0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2EFD0E53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3D1B59EC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5D558F6B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366BF029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65E92B23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3D28BA2D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5E7B2FBB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9F45A0" w14:paraId="66327DD7" w14:textId="77777777" w:rsidTr="000254DC">
        <w:tc>
          <w:tcPr>
            <w:tcW w:w="2048" w:type="dxa"/>
          </w:tcPr>
          <w:p w14:paraId="3CD8B879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6129BD8A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  <w:p w14:paraId="19595132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128C9A86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3710B25D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16976FA8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4AA339A7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72E7894A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378AE2FB" w14:textId="77777777" w:rsidR="009F45A0" w:rsidRDefault="009F45A0">
            <w:pPr>
              <w:ind w:left="0"/>
              <w:rPr>
                <w:rFonts w:ascii="Arial" w:hAnsi="Arial" w:cs="Arial"/>
                <w:bCs/>
              </w:rPr>
            </w:pPr>
          </w:p>
        </w:tc>
      </w:tr>
    </w:tbl>
    <w:p w14:paraId="3A1285F6" w14:textId="77777777" w:rsidR="009F45A0" w:rsidRDefault="009F45A0">
      <w:pPr>
        <w:ind w:left="0"/>
        <w:rPr>
          <w:rFonts w:ascii="Arial" w:hAnsi="Arial" w:cs="Arial"/>
          <w:bCs/>
        </w:rPr>
      </w:pPr>
    </w:p>
    <w:sectPr w:rsidR="009F45A0" w:rsidSect="00D46868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646F" w14:textId="77777777" w:rsidR="00A407CF" w:rsidRDefault="00A407CF">
      <w:r>
        <w:separator/>
      </w:r>
    </w:p>
  </w:endnote>
  <w:endnote w:type="continuationSeparator" w:id="0">
    <w:p w14:paraId="03416457" w14:textId="77777777" w:rsidR="00A407CF" w:rsidRDefault="00A4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Sabon">
    <w:altName w:val="Corbe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CED9" w14:textId="05AC3C0E" w:rsidR="00590DC3" w:rsidRPr="00D366F9" w:rsidRDefault="00034387" w:rsidP="004A5E19">
    <w:pPr>
      <w:tabs>
        <w:tab w:val="left" w:pos="1134"/>
        <w:tab w:val="left" w:pos="4820"/>
        <w:tab w:val="left" w:pos="9072"/>
      </w:tabs>
      <w:ind w:left="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0" wp14:anchorId="7CA6570A" wp14:editId="0F66B46D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4" name="Picture 2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558">
      <w:rPr>
        <w:rFonts w:ascii="Arial" w:hAnsi="Arial" w:cs="Arial"/>
        <w:sz w:val="20"/>
        <w:szCs w:val="20"/>
      </w:rPr>
      <w:t>CEff</w:t>
    </w:r>
    <w:r w:rsidR="00473B28">
      <w:rPr>
        <w:rFonts w:ascii="Arial" w:hAnsi="Arial" w:cs="Arial"/>
        <w:sz w:val="20"/>
        <w:szCs w:val="20"/>
      </w:rPr>
      <w:tab/>
    </w:r>
    <w:r w:rsidR="00E52BFD">
      <w:rPr>
        <w:rFonts w:ascii="Arial" w:hAnsi="Arial" w:cs="Arial"/>
        <w:sz w:val="20"/>
        <w:szCs w:val="20"/>
      </w:rPr>
      <w:t>240522</w:t>
    </w:r>
    <w:r w:rsidR="00590DC3">
      <w:rPr>
        <w:rFonts w:ascii="Arial" w:hAnsi="Arial" w:cs="Arial"/>
        <w:sz w:val="20"/>
        <w:szCs w:val="20"/>
      </w:rPr>
      <w:tab/>
    </w:r>
    <w:r w:rsidR="00590DC3">
      <w:rPr>
        <w:rFonts w:ascii="Arial" w:hAnsi="Arial" w:cs="Arial"/>
        <w:sz w:val="20"/>
        <w:szCs w:val="20"/>
      </w:rPr>
      <w:fldChar w:fldCharType="begin"/>
    </w:r>
    <w:r w:rsidR="00590DC3">
      <w:rPr>
        <w:rFonts w:ascii="Arial" w:hAnsi="Arial" w:cs="Arial"/>
        <w:sz w:val="20"/>
        <w:szCs w:val="20"/>
      </w:rPr>
      <w:instrText xml:space="preserve"> PAGE   \* MERGEFORMAT </w:instrText>
    </w:r>
    <w:r w:rsidR="00590DC3">
      <w:rPr>
        <w:rFonts w:ascii="Arial" w:hAnsi="Arial" w:cs="Arial"/>
        <w:sz w:val="20"/>
        <w:szCs w:val="20"/>
      </w:rPr>
      <w:fldChar w:fldCharType="separate"/>
    </w:r>
    <w:r w:rsidR="00CC10C3">
      <w:rPr>
        <w:rFonts w:ascii="Arial" w:hAnsi="Arial" w:cs="Arial"/>
        <w:noProof/>
        <w:sz w:val="20"/>
        <w:szCs w:val="20"/>
      </w:rPr>
      <w:t>2</w:t>
    </w:r>
    <w:r w:rsidR="00590DC3">
      <w:rPr>
        <w:rFonts w:ascii="Arial" w:hAnsi="Arial" w:cs="Arial"/>
        <w:sz w:val="20"/>
        <w:szCs w:val="20"/>
      </w:rPr>
      <w:fldChar w:fldCharType="end"/>
    </w:r>
    <w:r w:rsidR="00E7343E">
      <w:rPr>
        <w:rFonts w:ascii="Arial" w:hAnsi="Arial" w:cs="Arial"/>
        <w:sz w:val="20"/>
        <w:szCs w:val="20"/>
      </w:rPr>
      <w:t xml:space="preserve">                                                                  </w:t>
    </w:r>
    <w:r w:rsidR="004F7391">
      <w:rPr>
        <w:rFonts w:ascii="Arial" w:hAnsi="Arial" w:cs="Arial"/>
        <w:sz w:val="20"/>
        <w:szCs w:val="20"/>
      </w:rPr>
      <w:tab/>
    </w:r>
    <w:r w:rsidR="00874998">
      <w:rPr>
        <w:rFonts w:ascii="Arial" w:hAnsi="Arial"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0EC7" w14:textId="0AF3F33F" w:rsidR="00590DC3" w:rsidRPr="00D366F9" w:rsidRDefault="006F454B" w:rsidP="004A5E19">
    <w:pPr>
      <w:tabs>
        <w:tab w:val="left" w:pos="1418"/>
        <w:tab w:val="left" w:pos="2410"/>
        <w:tab w:val="left" w:pos="4820"/>
        <w:tab w:val="left" w:pos="5387"/>
        <w:tab w:val="left" w:pos="7938"/>
      </w:tabs>
      <w:ind w:left="0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5A33001" wp14:editId="672E89CE">
          <wp:simplePos x="0" y="0"/>
          <wp:positionH relativeFrom="column">
            <wp:posOffset>4051300</wp:posOffset>
          </wp:positionH>
          <wp:positionV relativeFrom="paragraph">
            <wp:posOffset>367665</wp:posOffset>
          </wp:positionV>
          <wp:extent cx="2133600" cy="428625"/>
          <wp:effectExtent l="0" t="0" r="0" b="952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387"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6C5E4930" wp14:editId="3C8060F8">
          <wp:extent cx="723900" cy="73660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38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4144" behindDoc="1" locked="0" layoutInCell="1" allowOverlap="0" wp14:anchorId="14660615" wp14:editId="43DC3536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3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558">
      <w:rPr>
        <w:rFonts w:ascii="Arial" w:hAnsi="Arial" w:cs="Arial"/>
        <w:sz w:val="20"/>
        <w:szCs w:val="20"/>
      </w:rPr>
      <w:tab/>
      <w:t>CEff</w:t>
    </w:r>
    <w:r w:rsidR="00AC3558">
      <w:rPr>
        <w:rFonts w:ascii="Arial" w:hAnsi="Arial" w:cs="Arial"/>
        <w:sz w:val="20"/>
        <w:szCs w:val="20"/>
      </w:rPr>
      <w:tab/>
    </w:r>
    <w:r w:rsidR="00E52BFD" w:rsidRPr="00E52BFD">
      <w:rPr>
        <w:rFonts w:ascii="Arial" w:hAnsi="Arial" w:cs="Arial"/>
        <w:sz w:val="20"/>
        <w:szCs w:val="20"/>
      </w:rPr>
      <w:t>2405</w:t>
    </w:r>
    <w:r w:rsidRPr="00E52BFD">
      <w:rPr>
        <w:rFonts w:ascii="Arial" w:hAnsi="Arial" w:cs="Arial"/>
        <w:sz w:val="20"/>
        <w:szCs w:val="20"/>
      </w:rPr>
      <w:t>22</w:t>
    </w:r>
    <w:r w:rsidR="00590DC3">
      <w:rPr>
        <w:rFonts w:ascii="Arial" w:hAnsi="Arial" w:cs="Arial"/>
        <w:sz w:val="20"/>
        <w:szCs w:val="20"/>
      </w:rPr>
      <w:tab/>
    </w:r>
    <w:r w:rsidR="00590DC3">
      <w:rPr>
        <w:rFonts w:ascii="Arial" w:hAnsi="Arial" w:cs="Arial"/>
        <w:sz w:val="20"/>
        <w:szCs w:val="20"/>
      </w:rPr>
      <w:fldChar w:fldCharType="begin"/>
    </w:r>
    <w:r w:rsidR="00590DC3">
      <w:rPr>
        <w:rFonts w:ascii="Arial" w:hAnsi="Arial" w:cs="Arial"/>
        <w:sz w:val="20"/>
        <w:szCs w:val="20"/>
      </w:rPr>
      <w:instrText xml:space="preserve"> PAGE   \* MERGEFORMAT </w:instrText>
    </w:r>
    <w:r w:rsidR="00590DC3">
      <w:rPr>
        <w:rFonts w:ascii="Arial" w:hAnsi="Arial" w:cs="Arial"/>
        <w:sz w:val="20"/>
        <w:szCs w:val="20"/>
      </w:rPr>
      <w:fldChar w:fldCharType="separate"/>
    </w:r>
    <w:r w:rsidR="00CC10C3">
      <w:rPr>
        <w:rFonts w:ascii="Arial" w:hAnsi="Arial" w:cs="Arial"/>
        <w:noProof/>
        <w:sz w:val="20"/>
        <w:szCs w:val="20"/>
      </w:rPr>
      <w:t>1</w:t>
    </w:r>
    <w:r w:rsidR="00590DC3">
      <w:rPr>
        <w:rFonts w:ascii="Arial" w:hAnsi="Arial" w:cs="Arial"/>
        <w:sz w:val="20"/>
        <w:szCs w:val="20"/>
      </w:rPr>
      <w:fldChar w:fldCharType="end"/>
    </w:r>
    <w:r w:rsidR="00E7343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AB9E" w14:textId="77777777" w:rsidR="00A407CF" w:rsidRDefault="00A407CF">
      <w:r>
        <w:separator/>
      </w:r>
    </w:p>
  </w:footnote>
  <w:footnote w:type="continuationSeparator" w:id="0">
    <w:p w14:paraId="6AF05894" w14:textId="77777777" w:rsidR="00A407CF" w:rsidRDefault="00A40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7602" w14:textId="58D9C691" w:rsidR="00590DC3" w:rsidRDefault="00034387" w:rsidP="002806C7">
    <w:pPr>
      <w:pStyle w:val="Header"/>
      <w:tabs>
        <w:tab w:val="clear" w:pos="8306"/>
        <w:tab w:val="right" w:pos="9639"/>
      </w:tabs>
      <w:ind w:left="0"/>
    </w:pPr>
    <w:r>
      <w:rPr>
        <w:noProof/>
        <w:lang w:eastAsia="en-GB"/>
      </w:rPr>
      <w:drawing>
        <wp:inline distT="0" distB="0" distL="0" distR="0" wp14:anchorId="303B41F6" wp14:editId="3C20FEBF">
          <wp:extent cx="3594100" cy="100330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0DC3"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hybridMultilevel"/>
    <w:tmpl w:val="6763845E"/>
    <w:lvl w:ilvl="0" w:tplc="04090001">
      <w:start w:val="1"/>
      <w:numFmt w:val="bullet"/>
      <w:lvlText w:val=""/>
      <w:lvlJc w:val="left"/>
    </w:lvl>
    <w:lvl w:ilvl="1" w:tplc="04090001">
      <w:start w:val="1"/>
      <w:numFmt w:val="bullet"/>
      <w:lvlText w:val=""/>
      <w:lvlJc w:val="left"/>
    </w:lvl>
    <w:lvl w:ilvl="2" w:tplc="04090001">
      <w:start w:val="1"/>
      <w:numFmt w:val="bullet"/>
      <w:lvlText w:val="-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" w15:restartNumberingAfterBreak="0">
    <w:nsid w:val="050F47D5"/>
    <w:multiLevelType w:val="hybridMultilevel"/>
    <w:tmpl w:val="9CF4A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84D"/>
    <w:multiLevelType w:val="hybridMultilevel"/>
    <w:tmpl w:val="5E9AB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065E75"/>
    <w:multiLevelType w:val="hybridMultilevel"/>
    <w:tmpl w:val="53AA2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860BA"/>
    <w:multiLevelType w:val="hybridMultilevel"/>
    <w:tmpl w:val="1B96AD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F0449"/>
    <w:multiLevelType w:val="hybridMultilevel"/>
    <w:tmpl w:val="17B60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69290E"/>
    <w:multiLevelType w:val="hybridMultilevel"/>
    <w:tmpl w:val="21FC1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94B3E"/>
    <w:multiLevelType w:val="hybridMultilevel"/>
    <w:tmpl w:val="8C66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5A6E64"/>
    <w:multiLevelType w:val="hybridMultilevel"/>
    <w:tmpl w:val="776021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805A6C"/>
    <w:multiLevelType w:val="hybridMultilevel"/>
    <w:tmpl w:val="6FF8F2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D0DB6"/>
    <w:multiLevelType w:val="hybridMultilevel"/>
    <w:tmpl w:val="5B7C0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3123F0"/>
    <w:multiLevelType w:val="hybridMultilevel"/>
    <w:tmpl w:val="025CE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D122E2"/>
    <w:multiLevelType w:val="hybridMultilevel"/>
    <w:tmpl w:val="F280DA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CD3A8C"/>
    <w:multiLevelType w:val="hybridMultilevel"/>
    <w:tmpl w:val="B9F22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D22A8"/>
    <w:multiLevelType w:val="hybridMultilevel"/>
    <w:tmpl w:val="5F9A03B0"/>
    <w:lvl w:ilvl="0" w:tplc="07F22E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B3662"/>
    <w:multiLevelType w:val="hybridMultilevel"/>
    <w:tmpl w:val="1F2C2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D3674C"/>
    <w:multiLevelType w:val="hybridMultilevel"/>
    <w:tmpl w:val="BE9857B8"/>
    <w:lvl w:ilvl="0" w:tplc="BB5C7264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  <w:sz w:val="20"/>
        <w:szCs w:val="20"/>
        <w:vertAlign w:val="baseline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44158C2"/>
    <w:multiLevelType w:val="hybridMultilevel"/>
    <w:tmpl w:val="C428B3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66C7B2D"/>
    <w:multiLevelType w:val="hybridMultilevel"/>
    <w:tmpl w:val="878CA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A55221"/>
    <w:multiLevelType w:val="hybridMultilevel"/>
    <w:tmpl w:val="1DFA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C092E"/>
    <w:multiLevelType w:val="hybridMultilevel"/>
    <w:tmpl w:val="91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0B7071"/>
    <w:multiLevelType w:val="hybridMultilevel"/>
    <w:tmpl w:val="C6342DEE"/>
    <w:lvl w:ilvl="0" w:tplc="7A7C6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24AFD"/>
    <w:multiLevelType w:val="hybridMultilevel"/>
    <w:tmpl w:val="315E6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87171821">
    <w:abstractNumId w:val="5"/>
  </w:num>
  <w:num w:numId="2" w16cid:durableId="1174996610">
    <w:abstractNumId w:val="15"/>
  </w:num>
  <w:num w:numId="3" w16cid:durableId="245115022">
    <w:abstractNumId w:val="3"/>
  </w:num>
  <w:num w:numId="4" w16cid:durableId="1939947923">
    <w:abstractNumId w:val="4"/>
  </w:num>
  <w:num w:numId="5" w16cid:durableId="1132357998">
    <w:abstractNumId w:val="9"/>
  </w:num>
  <w:num w:numId="6" w16cid:durableId="870067954">
    <w:abstractNumId w:val="21"/>
  </w:num>
  <w:num w:numId="7" w16cid:durableId="1782872682">
    <w:abstractNumId w:val="7"/>
  </w:num>
  <w:num w:numId="8" w16cid:durableId="1044524166">
    <w:abstractNumId w:val="10"/>
  </w:num>
  <w:num w:numId="9" w16cid:durableId="1174344148">
    <w:abstractNumId w:val="8"/>
  </w:num>
  <w:num w:numId="10" w16cid:durableId="833880240">
    <w:abstractNumId w:val="1"/>
  </w:num>
  <w:num w:numId="11" w16cid:durableId="41248558">
    <w:abstractNumId w:val="20"/>
  </w:num>
  <w:num w:numId="12" w16cid:durableId="1335305991">
    <w:abstractNumId w:val="23"/>
  </w:num>
  <w:num w:numId="13" w16cid:durableId="370813131">
    <w:abstractNumId w:val="18"/>
  </w:num>
  <w:num w:numId="14" w16cid:durableId="1281644962">
    <w:abstractNumId w:val="16"/>
  </w:num>
  <w:num w:numId="15" w16cid:durableId="1970741067">
    <w:abstractNumId w:val="2"/>
  </w:num>
  <w:num w:numId="16" w16cid:durableId="1569727824">
    <w:abstractNumId w:val="25"/>
  </w:num>
  <w:num w:numId="17" w16cid:durableId="1481115810">
    <w:abstractNumId w:val="13"/>
  </w:num>
  <w:num w:numId="18" w16cid:durableId="2029943954">
    <w:abstractNumId w:val="6"/>
  </w:num>
  <w:num w:numId="19" w16cid:durableId="1336959186">
    <w:abstractNumId w:val="22"/>
  </w:num>
  <w:num w:numId="20" w16cid:durableId="472648747">
    <w:abstractNumId w:val="11"/>
  </w:num>
  <w:num w:numId="21" w16cid:durableId="1785810429">
    <w:abstractNumId w:val="0"/>
  </w:num>
  <w:num w:numId="22" w16cid:durableId="916935547">
    <w:abstractNumId w:val="14"/>
  </w:num>
  <w:num w:numId="23" w16cid:durableId="1320622893">
    <w:abstractNumId w:val="17"/>
  </w:num>
  <w:num w:numId="24" w16cid:durableId="1805464696">
    <w:abstractNumId w:val="24"/>
  </w:num>
  <w:num w:numId="25" w16cid:durableId="1184786526">
    <w:abstractNumId w:val="12"/>
  </w:num>
  <w:num w:numId="26" w16cid:durableId="193890748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021F9B"/>
    <w:rsid w:val="000254DC"/>
    <w:rsid w:val="00034387"/>
    <w:rsid w:val="00045804"/>
    <w:rsid w:val="0006432E"/>
    <w:rsid w:val="00074049"/>
    <w:rsid w:val="000A6B14"/>
    <w:rsid w:val="000C48A8"/>
    <w:rsid w:val="000E42F5"/>
    <w:rsid w:val="00113E4D"/>
    <w:rsid w:val="0013558B"/>
    <w:rsid w:val="00164F61"/>
    <w:rsid w:val="00194E27"/>
    <w:rsid w:val="001B6782"/>
    <w:rsid w:val="00214938"/>
    <w:rsid w:val="00230059"/>
    <w:rsid w:val="00244099"/>
    <w:rsid w:val="00253E1A"/>
    <w:rsid w:val="0025747C"/>
    <w:rsid w:val="00262D81"/>
    <w:rsid w:val="002806C7"/>
    <w:rsid w:val="002810CB"/>
    <w:rsid w:val="002A4127"/>
    <w:rsid w:val="002F5E08"/>
    <w:rsid w:val="0031160B"/>
    <w:rsid w:val="00343730"/>
    <w:rsid w:val="0035252E"/>
    <w:rsid w:val="00353D82"/>
    <w:rsid w:val="003610D7"/>
    <w:rsid w:val="00363010"/>
    <w:rsid w:val="0038642F"/>
    <w:rsid w:val="003A33FE"/>
    <w:rsid w:val="003B186F"/>
    <w:rsid w:val="003E4192"/>
    <w:rsid w:val="00406950"/>
    <w:rsid w:val="00406D98"/>
    <w:rsid w:val="00432E06"/>
    <w:rsid w:val="00470FB1"/>
    <w:rsid w:val="00473B28"/>
    <w:rsid w:val="004761C4"/>
    <w:rsid w:val="004A5E19"/>
    <w:rsid w:val="004B18E0"/>
    <w:rsid w:val="004B3977"/>
    <w:rsid w:val="004C6370"/>
    <w:rsid w:val="004F2C2A"/>
    <w:rsid w:val="004F5A98"/>
    <w:rsid w:val="004F7391"/>
    <w:rsid w:val="00512D3F"/>
    <w:rsid w:val="00516544"/>
    <w:rsid w:val="00586004"/>
    <w:rsid w:val="00590DC3"/>
    <w:rsid w:val="005C7333"/>
    <w:rsid w:val="005D3173"/>
    <w:rsid w:val="005F092E"/>
    <w:rsid w:val="00603ECE"/>
    <w:rsid w:val="00690DA4"/>
    <w:rsid w:val="0069652F"/>
    <w:rsid w:val="006A6FEA"/>
    <w:rsid w:val="006B091F"/>
    <w:rsid w:val="006F454B"/>
    <w:rsid w:val="00704465"/>
    <w:rsid w:val="0071269F"/>
    <w:rsid w:val="00737BC9"/>
    <w:rsid w:val="007500B8"/>
    <w:rsid w:val="00765F35"/>
    <w:rsid w:val="00781B2C"/>
    <w:rsid w:val="007B2B29"/>
    <w:rsid w:val="007D6BF2"/>
    <w:rsid w:val="007E6351"/>
    <w:rsid w:val="007F2FC4"/>
    <w:rsid w:val="008317B0"/>
    <w:rsid w:val="00855773"/>
    <w:rsid w:val="00860AF9"/>
    <w:rsid w:val="008628C3"/>
    <w:rsid w:val="00874998"/>
    <w:rsid w:val="008D188D"/>
    <w:rsid w:val="009929C5"/>
    <w:rsid w:val="009A6BDC"/>
    <w:rsid w:val="009C38CD"/>
    <w:rsid w:val="009C59A6"/>
    <w:rsid w:val="009D2622"/>
    <w:rsid w:val="009E39DF"/>
    <w:rsid w:val="009E61F5"/>
    <w:rsid w:val="009F45A0"/>
    <w:rsid w:val="00A17244"/>
    <w:rsid w:val="00A25CD1"/>
    <w:rsid w:val="00A407CF"/>
    <w:rsid w:val="00A4630E"/>
    <w:rsid w:val="00A94429"/>
    <w:rsid w:val="00AC3558"/>
    <w:rsid w:val="00B10E5A"/>
    <w:rsid w:val="00B9064F"/>
    <w:rsid w:val="00BD5F5A"/>
    <w:rsid w:val="00C02A2F"/>
    <w:rsid w:val="00C14015"/>
    <w:rsid w:val="00C208C7"/>
    <w:rsid w:val="00C33DFD"/>
    <w:rsid w:val="00C50078"/>
    <w:rsid w:val="00C55A88"/>
    <w:rsid w:val="00C94AA4"/>
    <w:rsid w:val="00CA2C96"/>
    <w:rsid w:val="00CB3A48"/>
    <w:rsid w:val="00CB432A"/>
    <w:rsid w:val="00CC10C3"/>
    <w:rsid w:val="00CE3F54"/>
    <w:rsid w:val="00CF295C"/>
    <w:rsid w:val="00CF6112"/>
    <w:rsid w:val="00D10F22"/>
    <w:rsid w:val="00D366F9"/>
    <w:rsid w:val="00D46868"/>
    <w:rsid w:val="00D80E91"/>
    <w:rsid w:val="00DB4AB4"/>
    <w:rsid w:val="00DC30A2"/>
    <w:rsid w:val="00E1316A"/>
    <w:rsid w:val="00E21070"/>
    <w:rsid w:val="00E35E89"/>
    <w:rsid w:val="00E3625C"/>
    <w:rsid w:val="00E379C8"/>
    <w:rsid w:val="00E52BFD"/>
    <w:rsid w:val="00E53AD8"/>
    <w:rsid w:val="00E57653"/>
    <w:rsid w:val="00E7343E"/>
    <w:rsid w:val="00EB5E7F"/>
    <w:rsid w:val="00EC0173"/>
    <w:rsid w:val="00EC78D4"/>
    <w:rsid w:val="00ED4617"/>
    <w:rsid w:val="00ED7D35"/>
    <w:rsid w:val="00EF1362"/>
    <w:rsid w:val="00EF2E1F"/>
    <w:rsid w:val="00F138DB"/>
    <w:rsid w:val="00F23B93"/>
    <w:rsid w:val="00F31E63"/>
    <w:rsid w:val="00F403E4"/>
    <w:rsid w:val="00F8696D"/>
    <w:rsid w:val="00F9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4EC8ED"/>
  <w15:chartTrackingRefBased/>
  <w15:docId w15:val="{C2882DAB-20A1-4364-AF93-DDAE71C9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4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ascii="Arial" w:eastAsia="Times New Roman" w:hAnsi="Arial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CE3F54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7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cpath.org/uploads/assets/369456b0-f7b4-4631-a0c6d161176f5782/Dataset-for-histopathological-reporting-of-soft-tissue-sarcoma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rcpath.org/profession/guidelines/kpis-for-laboratory-service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3811B7AD3A144883CF124E7341F18" ma:contentTypeVersion="13" ma:contentTypeDescription="Create a new document." ma:contentTypeScope="" ma:versionID="e6c1a7eedca72f6134741ac6b86a0de5">
  <xsd:schema xmlns:xsd="http://www.w3.org/2001/XMLSchema" xmlns:xs="http://www.w3.org/2001/XMLSchema" xmlns:p="http://schemas.microsoft.com/office/2006/metadata/properties" xmlns:ns3="b8b360be-da2f-4c2f-a824-c7742c221998" xmlns:ns4="2a0bac11-0413-4193-93bb-144e165abb07" targetNamespace="http://schemas.microsoft.com/office/2006/metadata/properties" ma:root="true" ma:fieldsID="cfeb1a42cfad7938a8a4cab3c6504f33" ns3:_="" ns4:_="">
    <xsd:import namespace="b8b360be-da2f-4c2f-a824-c7742c221998"/>
    <xsd:import namespace="2a0bac11-0413-4193-93bb-144e165abb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360be-da2f-4c2f-a824-c7742c221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ac11-0413-4193-93bb-144e165ab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7F814-6B15-48D0-AAAD-358D13B71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03C10D-CE27-447A-93E0-9E08FD9ED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10E5F-923C-489C-97A8-47A7FD313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360be-da2f-4c2f-a824-c7742c221998"/>
    <ds:schemaRef ds:uri="2a0bac11-0413-4193-93bb-144e165ab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subject/>
  <dc:creator>mmarrerofeo</dc:creator>
  <cp:keywords/>
  <cp:lastModifiedBy>Jack Reader</cp:lastModifiedBy>
  <cp:revision>3</cp:revision>
  <cp:lastPrinted>2011-10-27T16:55:00Z</cp:lastPrinted>
  <dcterms:created xsi:type="dcterms:W3CDTF">2022-03-22T15:52:00Z</dcterms:created>
  <dcterms:modified xsi:type="dcterms:W3CDTF">2022-05-24T10:49:00Z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0x0101009213811B7AD3A144883CF124E7341F18</vt:lpwstr>
  </property>
</Properties>
</file>