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F7DE8" w14:textId="77777777" w:rsidR="0081481B" w:rsidRPr="00E24FFC" w:rsidRDefault="0081481B" w:rsidP="00E24FFC">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Arial" w:eastAsia="Calibri" w:hAnsi="Arial" w:cs="Arial"/>
          <w:b/>
          <w:bdr w:val="none" w:sz="0" w:space="0" w:color="auto"/>
        </w:rPr>
      </w:pPr>
      <w:r w:rsidRPr="00E24FFC">
        <w:rPr>
          <w:rFonts w:ascii="Arial" w:eastAsia="Calibri" w:hAnsi="Arial" w:cs="Arial"/>
          <w:b/>
          <w:bdr w:val="none" w:sz="0" w:space="0" w:color="auto"/>
        </w:rPr>
        <w:t xml:space="preserve">Appendix D </w:t>
      </w:r>
      <w:r w:rsidRPr="00E24FFC">
        <w:rPr>
          <w:rFonts w:ascii="Arial" w:eastAsia="Calibri" w:hAnsi="Arial" w:cs="Arial"/>
          <w:b/>
          <w:bdr w:val="none" w:sz="0" w:space="0" w:color="auto"/>
        </w:rPr>
        <w:tab/>
        <w:t xml:space="preserve">TNM classification of tumours of the breast (UICC </w:t>
      </w:r>
      <w:r w:rsidR="002E2362" w:rsidRPr="00E24FFC">
        <w:rPr>
          <w:rFonts w:ascii="Arial" w:eastAsia="Calibri" w:hAnsi="Arial" w:cs="Arial"/>
          <w:b/>
          <w:bdr w:val="none" w:sz="0" w:space="0" w:color="auto"/>
        </w:rPr>
        <w:t xml:space="preserve">TNM </w:t>
      </w:r>
      <w:r w:rsidRPr="00E24FFC">
        <w:rPr>
          <w:rFonts w:ascii="Arial" w:eastAsia="Calibri" w:hAnsi="Arial" w:cs="Arial"/>
          <w:b/>
          <w:bdr w:val="none" w:sz="0" w:space="0" w:color="auto"/>
        </w:rPr>
        <w:t>8)</w:t>
      </w:r>
    </w:p>
    <w:p w14:paraId="65ADEE2B" w14:textId="77777777" w:rsidR="0081481B"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rPr>
          <w:rFonts w:ascii="Arial" w:eastAsia="Calibri" w:hAnsi="Arial" w:cs="Arial"/>
          <w:b/>
          <w:sz w:val="22"/>
          <w:szCs w:val="22"/>
          <w:bdr w:val="none" w:sz="0" w:space="0" w:color="auto"/>
        </w:rPr>
      </w:pPr>
    </w:p>
    <w:p w14:paraId="5C96E400" w14:textId="77777777" w:rsidR="00E24FFC" w:rsidRPr="00E24FFC" w:rsidRDefault="00E24FFC" w:rsidP="0081481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rPr>
          <w:rFonts w:ascii="Arial" w:eastAsia="Calibri" w:hAnsi="Arial" w:cs="Arial"/>
          <w:b/>
          <w:sz w:val="22"/>
          <w:szCs w:val="22"/>
          <w:bdr w:val="none" w:sz="0" w:space="0" w:color="auto"/>
        </w:rPr>
      </w:pPr>
    </w:p>
    <w:p w14:paraId="23B5C1EC" w14:textId="77777777" w:rsidR="0081481B" w:rsidRDefault="0081481B" w:rsidP="00E24FFC">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 xml:space="preserve">This update to Appendix </w:t>
      </w:r>
      <w:r w:rsidR="00E24FFC">
        <w:rPr>
          <w:rFonts w:ascii="Arial" w:eastAsia="Calibri" w:hAnsi="Arial" w:cs="Arial"/>
          <w:sz w:val="22"/>
          <w:szCs w:val="22"/>
          <w:bdr w:val="none" w:sz="0" w:space="0" w:color="auto"/>
        </w:rPr>
        <w:t xml:space="preserve">D </w:t>
      </w:r>
      <w:r w:rsidRPr="00E24FFC">
        <w:rPr>
          <w:rFonts w:ascii="Arial" w:eastAsia="Calibri" w:hAnsi="Arial" w:cs="Arial"/>
          <w:sz w:val="22"/>
          <w:szCs w:val="22"/>
          <w:bdr w:val="none" w:sz="0" w:space="0" w:color="auto"/>
        </w:rPr>
        <w:t>provide</w:t>
      </w:r>
      <w:r w:rsidR="00E24FFC">
        <w:rPr>
          <w:rFonts w:ascii="Arial" w:eastAsia="Calibri" w:hAnsi="Arial" w:cs="Arial"/>
          <w:sz w:val="22"/>
          <w:szCs w:val="22"/>
          <w:bdr w:val="none" w:sz="0" w:space="0" w:color="auto"/>
        </w:rPr>
        <w:t>s</w:t>
      </w:r>
      <w:r w:rsidRPr="00E24FFC">
        <w:rPr>
          <w:rFonts w:ascii="Arial" w:eastAsia="Calibri" w:hAnsi="Arial" w:cs="Arial"/>
          <w:sz w:val="22"/>
          <w:szCs w:val="22"/>
          <w:bdr w:val="none" w:sz="0" w:space="0" w:color="auto"/>
        </w:rPr>
        <w:t xml:space="preserve"> updated information on staging using UICC </w:t>
      </w:r>
      <w:r w:rsidR="002E2362" w:rsidRPr="00E24FFC">
        <w:rPr>
          <w:rFonts w:ascii="Arial" w:eastAsia="Calibri" w:hAnsi="Arial" w:cs="Arial"/>
          <w:sz w:val="22"/>
          <w:szCs w:val="22"/>
          <w:bdr w:val="none" w:sz="0" w:space="0" w:color="auto"/>
        </w:rPr>
        <w:t xml:space="preserve">TNM </w:t>
      </w:r>
      <w:r w:rsidRPr="00E24FFC">
        <w:rPr>
          <w:rFonts w:ascii="Arial" w:eastAsia="Calibri" w:hAnsi="Arial" w:cs="Arial"/>
          <w:sz w:val="22"/>
          <w:szCs w:val="22"/>
          <w:bdr w:val="none" w:sz="0" w:space="0" w:color="auto"/>
        </w:rPr>
        <w:t>8</w:t>
      </w:r>
      <w:r w:rsidR="00B25286">
        <w:rPr>
          <w:rFonts w:ascii="Arial" w:eastAsia="Calibri" w:hAnsi="Arial" w:cs="Arial"/>
          <w:sz w:val="22"/>
          <w:szCs w:val="22"/>
          <w:bdr w:val="none" w:sz="0" w:space="0" w:color="auto"/>
        </w:rPr>
        <w:t>,</w:t>
      </w:r>
      <w:r w:rsidRPr="00E24FFC">
        <w:rPr>
          <w:rFonts w:ascii="Arial" w:eastAsia="Calibri" w:hAnsi="Arial" w:cs="Arial"/>
          <w:sz w:val="22"/>
          <w:szCs w:val="22"/>
          <w:bdr w:val="none" w:sz="0" w:space="0" w:color="auto"/>
        </w:rPr>
        <w:t xml:space="preserve"> which should be used for al</w:t>
      </w:r>
      <w:r w:rsidR="00B25286">
        <w:rPr>
          <w:rFonts w:ascii="Arial" w:eastAsia="Calibri" w:hAnsi="Arial" w:cs="Arial"/>
          <w:sz w:val="22"/>
          <w:szCs w:val="22"/>
          <w:bdr w:val="none" w:sz="0" w:space="0" w:color="auto"/>
        </w:rPr>
        <w:t xml:space="preserve">l tumours diagnosed after 1 January </w:t>
      </w:r>
      <w:r w:rsidRPr="00E24FFC">
        <w:rPr>
          <w:rFonts w:ascii="Arial" w:eastAsia="Calibri" w:hAnsi="Arial" w:cs="Arial"/>
          <w:sz w:val="22"/>
          <w:szCs w:val="22"/>
          <w:bdr w:val="none" w:sz="0" w:space="0" w:color="auto"/>
        </w:rPr>
        <w:t>2018</w:t>
      </w:r>
      <w:r w:rsidR="00A3415D" w:rsidRPr="00E24FFC">
        <w:rPr>
          <w:rFonts w:ascii="Arial" w:eastAsia="Calibri" w:hAnsi="Arial" w:cs="Arial"/>
          <w:sz w:val="22"/>
          <w:szCs w:val="22"/>
          <w:bdr w:val="none" w:sz="0" w:space="0" w:color="auto"/>
        </w:rPr>
        <w:t xml:space="preserve">.  </w:t>
      </w:r>
    </w:p>
    <w:p w14:paraId="0EDD401F" w14:textId="77777777" w:rsidR="00E24FFC"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jc w:val="both"/>
        <w:rPr>
          <w:rFonts w:ascii="Arial" w:eastAsia="Calibri" w:hAnsi="Arial" w:cs="Arial"/>
          <w:sz w:val="22"/>
          <w:szCs w:val="22"/>
          <w:bdr w:val="none" w:sz="0" w:space="0" w:color="auto"/>
        </w:rPr>
      </w:pPr>
    </w:p>
    <w:p w14:paraId="58F1A061" w14:textId="77777777" w:rsidR="00A3415D" w:rsidRPr="00E24FFC" w:rsidRDefault="00A3415D" w:rsidP="00B25286">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 xml:space="preserve">UICC </w:t>
      </w:r>
      <w:r w:rsidR="002E2362" w:rsidRPr="00E24FFC">
        <w:rPr>
          <w:rFonts w:ascii="Arial" w:eastAsia="Calibri" w:hAnsi="Arial" w:cs="Arial"/>
          <w:sz w:val="22"/>
          <w:szCs w:val="22"/>
          <w:bdr w:val="none" w:sz="0" w:space="0" w:color="auto"/>
        </w:rPr>
        <w:t xml:space="preserve">TNM </w:t>
      </w:r>
      <w:r w:rsidRPr="00E24FFC">
        <w:rPr>
          <w:rFonts w:ascii="Arial" w:eastAsia="Calibri" w:hAnsi="Arial" w:cs="Arial"/>
          <w:sz w:val="22"/>
          <w:szCs w:val="22"/>
          <w:bdr w:val="none" w:sz="0" w:space="0" w:color="auto"/>
        </w:rPr>
        <w:t xml:space="preserve">8 is essentially unchanged from UICC </w:t>
      </w:r>
      <w:r w:rsidR="002E2362" w:rsidRPr="00E24FFC">
        <w:rPr>
          <w:rFonts w:ascii="Arial" w:eastAsia="Calibri" w:hAnsi="Arial" w:cs="Arial"/>
          <w:sz w:val="22"/>
          <w:szCs w:val="22"/>
          <w:bdr w:val="none" w:sz="0" w:space="0" w:color="auto"/>
        </w:rPr>
        <w:t xml:space="preserve">TNM </w:t>
      </w:r>
      <w:r w:rsidRPr="00E24FFC">
        <w:rPr>
          <w:rFonts w:ascii="Arial" w:eastAsia="Calibri" w:hAnsi="Arial" w:cs="Arial"/>
          <w:sz w:val="22"/>
          <w:szCs w:val="22"/>
          <w:bdr w:val="none" w:sz="0" w:space="0" w:color="auto"/>
        </w:rPr>
        <w:t>7</w:t>
      </w:r>
      <w:r w:rsidR="008A5BEA" w:rsidRPr="00E24FFC">
        <w:rPr>
          <w:rFonts w:ascii="Arial" w:eastAsia="Calibri" w:hAnsi="Arial" w:cs="Arial"/>
          <w:sz w:val="22"/>
          <w:szCs w:val="22"/>
          <w:bdr w:val="none" w:sz="0" w:space="0" w:color="auto"/>
        </w:rPr>
        <w:t>.  Please note that</w:t>
      </w:r>
      <w:r w:rsidR="00E24FFC">
        <w:rPr>
          <w:rFonts w:ascii="Arial" w:eastAsia="Calibri" w:hAnsi="Arial" w:cs="Arial"/>
          <w:sz w:val="22"/>
          <w:szCs w:val="22"/>
          <w:bdr w:val="none" w:sz="0" w:space="0" w:color="auto"/>
        </w:rPr>
        <w:t xml:space="preserve"> it</w:t>
      </w:r>
      <w:r w:rsidR="008A5BEA" w:rsidRPr="00E24FFC">
        <w:rPr>
          <w:rFonts w:ascii="Arial" w:eastAsia="Calibri" w:hAnsi="Arial" w:cs="Arial"/>
          <w:sz w:val="22"/>
          <w:szCs w:val="22"/>
          <w:bdr w:val="none" w:sz="0" w:space="0" w:color="auto"/>
        </w:rPr>
        <w:t xml:space="preserve"> is recommended to use UICC TNM8 (not AJCC TNM8</w:t>
      </w:r>
      <w:proofErr w:type="gramStart"/>
      <w:r w:rsidR="008A5BEA" w:rsidRPr="00E24FFC">
        <w:rPr>
          <w:rFonts w:ascii="Arial" w:eastAsia="Calibri" w:hAnsi="Arial" w:cs="Arial"/>
          <w:sz w:val="22"/>
          <w:szCs w:val="22"/>
          <w:bdr w:val="none" w:sz="0" w:space="0" w:color="auto"/>
        </w:rPr>
        <w:t>)</w:t>
      </w:r>
      <w:proofErr w:type="gramEnd"/>
      <w:r w:rsidR="008A5BEA" w:rsidRPr="00E24FFC">
        <w:rPr>
          <w:rFonts w:ascii="Arial" w:eastAsia="Calibri" w:hAnsi="Arial" w:cs="Arial"/>
          <w:sz w:val="22"/>
          <w:szCs w:val="22"/>
          <w:bdr w:val="none" w:sz="0" w:space="0" w:color="auto"/>
        </w:rPr>
        <w:t xml:space="preserve"> </w:t>
      </w:r>
      <w:r w:rsidR="00E24FFC">
        <w:rPr>
          <w:rFonts w:ascii="Arial" w:eastAsia="Calibri" w:hAnsi="Arial" w:cs="Arial"/>
          <w:sz w:val="22"/>
          <w:szCs w:val="22"/>
          <w:bdr w:val="none" w:sz="0" w:space="0" w:color="auto"/>
        </w:rPr>
        <w:t>as</w:t>
      </w:r>
      <w:r w:rsidR="008A5BEA" w:rsidRPr="00E24FFC">
        <w:rPr>
          <w:rFonts w:ascii="Arial" w:eastAsia="Calibri" w:hAnsi="Arial" w:cs="Arial"/>
          <w:sz w:val="22"/>
          <w:szCs w:val="22"/>
          <w:bdr w:val="none" w:sz="0" w:space="0" w:color="auto"/>
        </w:rPr>
        <w:t xml:space="preserve"> there are significant differences between the two staging systems</w:t>
      </w:r>
      <w:r w:rsidRPr="00E24FFC">
        <w:rPr>
          <w:rFonts w:ascii="Arial" w:eastAsia="Calibri" w:hAnsi="Arial" w:cs="Arial"/>
          <w:sz w:val="22"/>
          <w:szCs w:val="22"/>
          <w:bdr w:val="none" w:sz="0" w:space="0" w:color="auto"/>
        </w:rPr>
        <w:t xml:space="preserve">. </w:t>
      </w:r>
    </w:p>
    <w:p w14:paraId="48A28F24" w14:textId="77777777" w:rsidR="00B25286" w:rsidRPr="00E24FFC" w:rsidRDefault="00B25286"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szCs w:val="22"/>
          <w:bdr w:val="none" w:sz="0" w:space="0" w:color="auto"/>
        </w:rPr>
      </w:pPr>
    </w:p>
    <w:p w14:paraId="1F5A331E" w14:textId="77777777" w:rsidR="0081481B" w:rsidRPr="00E24FFC" w:rsidRDefault="0081481B" w:rsidP="0081481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outlineLvl w:val="0"/>
        <w:rPr>
          <w:rFonts w:ascii="Arial" w:eastAsia="Calibri" w:hAnsi="Arial" w:cs="Arial"/>
          <w:b/>
          <w:bCs/>
          <w:sz w:val="22"/>
          <w:szCs w:val="22"/>
          <w:bdr w:val="none" w:sz="0" w:space="0" w:color="auto"/>
        </w:rPr>
      </w:pPr>
      <w:r w:rsidRPr="00E24FFC">
        <w:rPr>
          <w:rFonts w:ascii="Arial" w:eastAsia="Calibri" w:hAnsi="Arial" w:cs="Arial"/>
          <w:b/>
          <w:bCs/>
          <w:sz w:val="22"/>
          <w:szCs w:val="22"/>
          <w:bdr w:val="none" w:sz="0" w:space="0" w:color="auto"/>
        </w:rPr>
        <w:t xml:space="preserve">Primary </w:t>
      </w:r>
      <w:proofErr w:type="spellStart"/>
      <w:r w:rsidRPr="00E24FFC">
        <w:rPr>
          <w:rFonts w:ascii="Arial" w:eastAsia="Calibri" w:hAnsi="Arial" w:cs="Arial"/>
          <w:b/>
          <w:bCs/>
          <w:sz w:val="22"/>
          <w:szCs w:val="22"/>
          <w:bdr w:val="none" w:sz="0" w:space="0" w:color="auto"/>
        </w:rPr>
        <w:t>tumour</w:t>
      </w:r>
      <w:proofErr w:type="spellEnd"/>
      <w:r w:rsidRPr="00E24FFC">
        <w:rPr>
          <w:rFonts w:ascii="Arial" w:eastAsia="Calibri" w:hAnsi="Arial" w:cs="Arial"/>
          <w:b/>
          <w:bCs/>
          <w:sz w:val="22"/>
          <w:szCs w:val="22"/>
          <w:bdr w:val="none" w:sz="0" w:space="0" w:color="auto"/>
        </w:rPr>
        <w:t xml:space="preserve"> (T)</w:t>
      </w:r>
    </w:p>
    <w:p w14:paraId="6267D3F9" w14:textId="77777777" w:rsidR="0081481B" w:rsidRPr="00E24FFC" w:rsidRDefault="0081481B" w:rsidP="0081481B">
      <w:pPr>
        <w:pStyle w:val="ListParagraph"/>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Calibri" w:hAnsi="Arial" w:cs="Arial"/>
          <w:b/>
          <w:bCs/>
          <w:sz w:val="22"/>
          <w:szCs w:val="22"/>
          <w:bdr w:val="none" w:sz="0" w:space="0" w:color="auto"/>
        </w:rPr>
      </w:pPr>
    </w:p>
    <w:p w14:paraId="443BDBA3"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Arial" w:eastAsia="Calibri" w:hAnsi="Arial" w:cs="Arial"/>
          <w:iCs/>
          <w:sz w:val="22"/>
          <w:szCs w:val="22"/>
          <w:bdr w:val="none" w:sz="0" w:space="0" w:color="auto"/>
        </w:rPr>
      </w:pPr>
      <w:r w:rsidRPr="00E24FFC">
        <w:rPr>
          <w:rFonts w:ascii="Arial" w:eastAsia="Calibri" w:hAnsi="Arial" w:cs="Arial"/>
          <w:iCs/>
          <w:sz w:val="22"/>
          <w:szCs w:val="22"/>
          <w:bdr w:val="none" w:sz="0" w:space="0" w:color="auto"/>
        </w:rPr>
        <w:t>Designation should be made with the subscript ‘c’ or ‘p’ modifier to indicate whether the T classification was determined by clinical (physical examination or radiological) or pathological measurements, respectively</w:t>
      </w:r>
      <w:r w:rsidR="00E24FFC">
        <w:rPr>
          <w:rFonts w:ascii="Arial" w:eastAsia="Calibri" w:hAnsi="Arial" w:cs="Arial"/>
          <w:iCs/>
          <w:sz w:val="22"/>
          <w:szCs w:val="22"/>
          <w:bdr w:val="none" w:sz="0" w:space="0" w:color="auto"/>
        </w:rPr>
        <w:t>.</w:t>
      </w:r>
    </w:p>
    <w:p w14:paraId="4765D06F"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Arial" w:eastAsia="Calibri" w:hAnsi="Arial" w:cs="Arial"/>
          <w:b/>
          <w:bCs/>
          <w:sz w:val="22"/>
          <w:szCs w:val="22"/>
          <w:bdr w:val="none" w:sz="0" w:space="0" w:color="auto"/>
        </w:rPr>
      </w:pPr>
    </w:p>
    <w:p w14:paraId="27FA1276" w14:textId="77777777" w:rsidR="0081481B" w:rsidRPr="00E24FFC" w:rsidRDefault="0081481B" w:rsidP="00E24F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iCs/>
          <w:sz w:val="22"/>
          <w:szCs w:val="22"/>
          <w:bdr w:val="none" w:sz="0" w:space="0" w:color="auto"/>
        </w:rPr>
      </w:pPr>
      <w:r w:rsidRPr="00E24FFC">
        <w:rPr>
          <w:rFonts w:ascii="Arial" w:eastAsia="Calibri" w:hAnsi="Arial" w:cs="Arial"/>
          <w:iCs/>
          <w:sz w:val="22"/>
          <w:szCs w:val="22"/>
          <w:bdr w:val="none" w:sz="0" w:space="0" w:color="auto"/>
        </w:rPr>
        <w:t xml:space="preserve">If the tumour size is slightly less than or greater than a cut-off for a given T classification, it is recommended that the size be rounded to the millimetre reading that is closest to the cut-off, e.g. size of 1.1 mm is reported as 1 mm, or a size of 2.01 cm is reported as 2.0 cm. </w:t>
      </w:r>
    </w:p>
    <w:p w14:paraId="3FA2EE11"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i/>
          <w:iCs/>
          <w:sz w:val="22"/>
          <w:szCs w:val="22"/>
          <w:bdr w:val="none" w:sz="0" w:space="0" w:color="auto"/>
        </w:rPr>
      </w:pPr>
    </w:p>
    <w:p w14:paraId="6893DAAA"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TX</w:t>
      </w:r>
      <w:r w:rsidRPr="00B25286">
        <w:rPr>
          <w:rFonts w:ascii="Arial" w:eastAsia="Calibri" w:hAnsi="Arial" w:cs="Arial"/>
          <w:color w:val="000000"/>
          <w:sz w:val="22"/>
          <w:szCs w:val="22"/>
          <w:bdr w:val="none" w:sz="0" w:space="0" w:color="auto"/>
          <w:lang w:eastAsia="en-GB"/>
        </w:rPr>
        <w:tab/>
        <w:t>Primary tumour cannot be assessed</w:t>
      </w:r>
    </w:p>
    <w:p w14:paraId="0B389975"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T0</w:t>
      </w:r>
      <w:r w:rsidRPr="00B25286">
        <w:rPr>
          <w:rFonts w:ascii="Arial" w:eastAsia="Calibri" w:hAnsi="Arial" w:cs="Arial"/>
          <w:color w:val="000000"/>
          <w:sz w:val="22"/>
          <w:szCs w:val="22"/>
          <w:bdr w:val="none" w:sz="0" w:space="0" w:color="auto"/>
          <w:lang w:eastAsia="en-GB"/>
        </w:rPr>
        <w:tab/>
        <w:t>No evidence of primary tumour</w:t>
      </w:r>
    </w:p>
    <w:p w14:paraId="1563CDFC"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bCs/>
          <w:color w:val="000000"/>
          <w:sz w:val="22"/>
          <w:szCs w:val="22"/>
          <w:bdr w:val="none" w:sz="0" w:space="0" w:color="auto"/>
          <w:lang w:eastAsia="en-GB"/>
        </w:rPr>
        <w:t>Tis</w:t>
      </w:r>
      <w:r w:rsidRPr="00B25286">
        <w:rPr>
          <w:rFonts w:ascii="Arial" w:eastAsia="Calibri" w:hAnsi="Arial" w:cs="Arial"/>
          <w:bCs/>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 xml:space="preserve">Carcinoma </w:t>
      </w:r>
      <w:r w:rsidRPr="00B25286">
        <w:rPr>
          <w:rFonts w:ascii="Arial" w:eastAsia="Calibri" w:hAnsi="Arial" w:cs="Arial"/>
          <w:iCs/>
          <w:color w:val="000000"/>
          <w:sz w:val="22"/>
          <w:szCs w:val="22"/>
          <w:bdr w:val="none" w:sz="0" w:space="0" w:color="auto"/>
          <w:lang w:eastAsia="en-GB"/>
        </w:rPr>
        <w:t>in situ</w:t>
      </w:r>
    </w:p>
    <w:p w14:paraId="30E20408"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2"/>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Tis (DCIS)</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DCIS</w:t>
      </w:r>
    </w:p>
    <w:p w14:paraId="69C16552"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Tis (LCIS)</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LCIS</w:t>
      </w:r>
    </w:p>
    <w:p w14:paraId="3B58E064"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80" w:hanging="1887"/>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Tis (Paget’s)</w:t>
      </w:r>
      <w:r w:rsidRPr="00B25286">
        <w:rPr>
          <w:rFonts w:ascii="Arial" w:eastAsia="Calibri" w:hAnsi="Arial" w:cs="Arial"/>
          <w:color w:val="000000"/>
          <w:sz w:val="22"/>
          <w:szCs w:val="22"/>
          <w:bdr w:val="none" w:sz="0" w:space="0" w:color="auto"/>
          <w:lang w:eastAsia="en-GB"/>
        </w:rPr>
        <w:tab/>
        <w:t xml:space="preserve">Paget’s disease of the nipple NOT associated with invasive carcinoma and/or carcinoma </w:t>
      </w:r>
      <w:r w:rsidRPr="00B25286">
        <w:rPr>
          <w:rFonts w:ascii="Arial" w:eastAsia="Calibri" w:hAnsi="Arial" w:cs="Arial"/>
          <w:iCs/>
          <w:color w:val="000000"/>
          <w:sz w:val="22"/>
          <w:szCs w:val="22"/>
          <w:bdr w:val="none" w:sz="0" w:space="0" w:color="auto"/>
          <w:lang w:eastAsia="en-GB"/>
        </w:rPr>
        <w:t>in situ</w:t>
      </w:r>
      <w:r w:rsidRPr="00B25286">
        <w:rPr>
          <w:rFonts w:ascii="Arial" w:eastAsia="Calibri" w:hAnsi="Arial" w:cs="Arial"/>
          <w:i/>
          <w:iCs/>
          <w:color w:val="000000"/>
          <w:sz w:val="22"/>
          <w:szCs w:val="22"/>
          <w:bdr w:val="none" w:sz="0" w:space="0" w:color="auto"/>
          <w:lang w:eastAsia="en-GB"/>
        </w:rPr>
        <w:t xml:space="preserve"> </w:t>
      </w:r>
      <w:r w:rsidRPr="00B25286">
        <w:rPr>
          <w:rFonts w:ascii="Arial" w:eastAsia="Calibri" w:hAnsi="Arial" w:cs="Arial"/>
          <w:color w:val="000000"/>
          <w:sz w:val="22"/>
          <w:szCs w:val="22"/>
          <w:bdr w:val="none" w:sz="0" w:space="0" w:color="auto"/>
          <w:lang w:eastAsia="en-GB"/>
        </w:rPr>
        <w:t>(DCIS and/or LCIS) in th</w:t>
      </w:r>
      <w:r w:rsidR="0047105D" w:rsidRPr="00B25286">
        <w:rPr>
          <w:rFonts w:ascii="Arial" w:eastAsia="Calibri" w:hAnsi="Arial" w:cs="Arial"/>
          <w:color w:val="000000"/>
          <w:sz w:val="22"/>
          <w:szCs w:val="22"/>
          <w:bdr w:val="none" w:sz="0" w:space="0" w:color="auto"/>
          <w:lang w:eastAsia="en-GB"/>
        </w:rPr>
        <w:t>e underlying breast parenchyma</w:t>
      </w:r>
    </w:p>
    <w:p w14:paraId="5BA541DB"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80"/>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Carcinomas in the breast parenchyma associated with Paget’s disease are categorised based on the size and characteristics of the parenchymal disease, but presence of Paget’s disease should still be noted</w:t>
      </w:r>
    </w:p>
    <w:p w14:paraId="6DDC4D1E"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bCs/>
          <w:color w:val="000000"/>
          <w:sz w:val="22"/>
          <w:szCs w:val="22"/>
          <w:bdr w:val="none" w:sz="0" w:space="0" w:color="auto"/>
          <w:lang w:eastAsia="en-GB"/>
        </w:rPr>
        <w:t>T1</w:t>
      </w:r>
      <w:r w:rsidRPr="00B25286">
        <w:rPr>
          <w:rFonts w:ascii="Arial" w:eastAsia="Calibri" w:hAnsi="Arial" w:cs="Arial"/>
          <w:bCs/>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Tumour ≤20 mm in greatest dimension</w:t>
      </w:r>
    </w:p>
    <w:p w14:paraId="37875A94"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T1mi</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Tumour ≤1 mm in greatest dimension</w:t>
      </w:r>
    </w:p>
    <w:p w14:paraId="5EAAC225"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T1a</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Tumour &gt;1 mm but ≤5 mm in greatest dimension</w:t>
      </w:r>
    </w:p>
    <w:p w14:paraId="57E6F23C"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T1b</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Tumour &gt;5 mm but ≤10 mm in greatest dimension</w:t>
      </w:r>
    </w:p>
    <w:p w14:paraId="51E7DE1C"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T1c</w:t>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ab/>
        <w:t>Tumour &gt;10 mm but ≤20 mm in greatest dimension</w:t>
      </w:r>
    </w:p>
    <w:p w14:paraId="4740AABE"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bCs/>
          <w:color w:val="000000"/>
          <w:sz w:val="22"/>
          <w:szCs w:val="22"/>
          <w:bdr w:val="none" w:sz="0" w:space="0" w:color="auto"/>
          <w:lang w:eastAsia="en-GB"/>
        </w:rPr>
        <w:t>T2</w:t>
      </w:r>
      <w:r w:rsidRPr="00B25286">
        <w:rPr>
          <w:rFonts w:ascii="Arial" w:eastAsia="Calibri" w:hAnsi="Arial" w:cs="Arial"/>
          <w:bCs/>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eastAsia="en-GB"/>
        </w:rPr>
        <w:t>Tumour &gt;20 mm but ≤50 mm in greatest dimension</w:t>
      </w:r>
    </w:p>
    <w:p w14:paraId="16E31B4F" w14:textId="77777777" w:rsidR="00E24FFC" w:rsidRPr="00B25286"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bCs/>
          <w:color w:val="000000"/>
          <w:sz w:val="22"/>
          <w:szCs w:val="22"/>
          <w:bdr w:val="none" w:sz="0" w:space="0" w:color="auto"/>
          <w:lang w:eastAsia="en-GB"/>
        </w:rPr>
        <w:t>T3</w:t>
      </w:r>
      <w:r w:rsidRPr="00B25286">
        <w:rPr>
          <w:rFonts w:ascii="Arial" w:eastAsia="Calibri" w:hAnsi="Arial" w:cs="Arial"/>
          <w:bCs/>
          <w:color w:val="000000"/>
          <w:sz w:val="22"/>
          <w:szCs w:val="22"/>
          <w:bdr w:val="none" w:sz="0" w:space="0" w:color="auto"/>
          <w:lang w:eastAsia="en-GB"/>
        </w:rPr>
        <w:tab/>
      </w:r>
      <w:r w:rsidRPr="00B25286">
        <w:rPr>
          <w:rFonts w:ascii="Arial" w:eastAsia="Calibri" w:hAnsi="Arial" w:cs="Arial"/>
          <w:color w:val="000000"/>
          <w:sz w:val="22"/>
          <w:szCs w:val="22"/>
          <w:bdr w:val="none" w:sz="0" w:space="0" w:color="auto"/>
          <w:lang w:val="de-DE" w:eastAsia="en-GB"/>
        </w:rPr>
        <w:t>Tumour &gt;50 mm in greatest dimension</w:t>
      </w:r>
    </w:p>
    <w:p w14:paraId="219B68D6" w14:textId="77777777" w:rsidR="00E24FFC"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bCs/>
          <w:color w:val="000000"/>
          <w:sz w:val="22"/>
          <w:szCs w:val="22"/>
          <w:bdr w:val="none" w:sz="0" w:space="0" w:color="auto"/>
          <w:lang w:eastAsia="en-GB"/>
        </w:rPr>
        <w:t>T4</w:t>
      </w:r>
      <w:r w:rsidRPr="00E24FFC">
        <w:rPr>
          <w:rFonts w:ascii="Arial" w:eastAsia="Calibri" w:hAnsi="Arial" w:cs="Arial"/>
          <w:b/>
          <w:bCs/>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Tumour of any size with direct extension to the chest wall and/or to the skin (ulceration or skin nodules)</w:t>
      </w:r>
      <w:r w:rsidRPr="00E24FFC">
        <w:rPr>
          <w:rFonts w:ascii="Arial" w:eastAsia="Calibri" w:hAnsi="Arial" w:cs="Arial"/>
          <w:i/>
          <w:iCs/>
          <w:color w:val="000000"/>
          <w:sz w:val="22"/>
          <w:szCs w:val="22"/>
          <w:bdr w:val="none" w:sz="0" w:space="0" w:color="auto"/>
          <w:vertAlign w:val="superscript"/>
          <w:lang w:eastAsia="en-GB"/>
        </w:rPr>
        <w:t xml:space="preserve"> </w:t>
      </w:r>
      <w:r w:rsidR="00B25286">
        <w:rPr>
          <w:rFonts w:ascii="Arial" w:eastAsia="Calibri" w:hAnsi="Arial" w:cs="Arial"/>
          <w:iCs/>
          <w:color w:val="000000"/>
          <w:sz w:val="22"/>
          <w:szCs w:val="22"/>
          <w:bdr w:val="none" w:sz="0" w:space="0" w:color="auto"/>
          <w:lang w:eastAsia="en-GB"/>
        </w:rPr>
        <w:t>(</w:t>
      </w:r>
      <w:r w:rsidRPr="00B25286">
        <w:rPr>
          <w:rFonts w:ascii="Arial" w:eastAsia="Calibri" w:hAnsi="Arial" w:cs="Arial"/>
          <w:iCs/>
          <w:color w:val="000000"/>
          <w:sz w:val="22"/>
          <w:szCs w:val="22"/>
          <w:bdr w:val="none" w:sz="0" w:space="0" w:color="auto"/>
          <w:lang w:eastAsia="en-GB"/>
        </w:rPr>
        <w:t>NB</w:t>
      </w:r>
      <w:r w:rsidR="00B25286" w:rsidRPr="00B25286">
        <w:rPr>
          <w:rFonts w:ascii="Arial" w:eastAsia="Calibri" w:hAnsi="Arial" w:cs="Arial"/>
          <w:iCs/>
          <w:color w:val="000000"/>
          <w:sz w:val="22"/>
          <w:szCs w:val="22"/>
          <w:bdr w:val="none" w:sz="0" w:space="0" w:color="auto"/>
          <w:lang w:eastAsia="en-GB"/>
        </w:rPr>
        <w:t>:</w:t>
      </w:r>
      <w:r w:rsidRPr="0047105D">
        <w:rPr>
          <w:rFonts w:ascii="Arial" w:eastAsia="Calibri" w:hAnsi="Arial" w:cs="Arial"/>
          <w:iCs/>
          <w:color w:val="000000"/>
          <w:sz w:val="22"/>
          <w:szCs w:val="22"/>
          <w:bdr w:val="none" w:sz="0" w:space="0" w:color="auto"/>
          <w:lang w:eastAsia="en-GB"/>
        </w:rPr>
        <w:t xml:space="preserve"> Invasion of the derm</w:t>
      </w:r>
      <w:r w:rsidR="00B25286">
        <w:rPr>
          <w:rFonts w:ascii="Arial" w:eastAsia="Calibri" w:hAnsi="Arial" w:cs="Arial"/>
          <w:iCs/>
          <w:color w:val="000000"/>
          <w:sz w:val="22"/>
          <w:szCs w:val="22"/>
          <w:bdr w:val="none" w:sz="0" w:space="0" w:color="auto"/>
          <w:lang w:eastAsia="en-GB"/>
        </w:rPr>
        <w:t>is alone does not qualify as T4)</w:t>
      </w:r>
    </w:p>
    <w:p w14:paraId="6211A9FD" w14:textId="77777777" w:rsidR="00E24FFC"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80" w:hanging="1887"/>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T4a</w:t>
      </w:r>
      <w:r w:rsidRPr="00E24FFC">
        <w:rPr>
          <w:rFonts w:ascii="Arial" w:eastAsia="Calibri" w:hAnsi="Arial" w:cs="Arial"/>
          <w:color w:val="000000"/>
          <w:sz w:val="22"/>
          <w:szCs w:val="22"/>
          <w:bdr w:val="none" w:sz="0" w:space="0" w:color="auto"/>
          <w:lang w:eastAsia="en-GB"/>
        </w:rPr>
        <w:tab/>
        <w:t xml:space="preserve">Extension to the chest wall, not including only pectoralis muscle </w:t>
      </w:r>
      <w:r w:rsidR="0047105D">
        <w:rPr>
          <w:rFonts w:ascii="Arial" w:eastAsia="Calibri" w:hAnsi="Arial" w:cs="Arial"/>
          <w:color w:val="000000"/>
          <w:sz w:val="22"/>
          <w:szCs w:val="22"/>
          <w:bdr w:val="none" w:sz="0" w:space="0" w:color="auto"/>
          <w:lang w:eastAsia="en-GB"/>
        </w:rPr>
        <w:t>adherence/invasion</w:t>
      </w:r>
    </w:p>
    <w:p w14:paraId="5AB33D5A" w14:textId="77777777" w:rsidR="00E24FFC"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80" w:hanging="1887"/>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T4b</w:t>
      </w:r>
      <w:r w:rsidRPr="00E24FFC">
        <w:rPr>
          <w:rFonts w:ascii="Arial" w:eastAsia="Calibri" w:hAnsi="Arial" w:cs="Arial"/>
          <w:color w:val="000000"/>
          <w:sz w:val="22"/>
          <w:szCs w:val="22"/>
          <w:bdr w:val="none" w:sz="0" w:space="0" w:color="auto"/>
          <w:lang w:eastAsia="en-GB"/>
        </w:rPr>
        <w:tab/>
        <w:t xml:space="preserve">Ulceration and/or ipsilateral satellite nodules and/or oedema (including </w:t>
      </w:r>
      <w:proofErr w:type="spellStart"/>
      <w:r w:rsidRPr="00E24FFC">
        <w:rPr>
          <w:rFonts w:ascii="Arial" w:eastAsia="Calibri" w:hAnsi="Arial" w:cs="Arial"/>
          <w:color w:val="000000"/>
          <w:sz w:val="22"/>
          <w:szCs w:val="22"/>
          <w:bdr w:val="none" w:sz="0" w:space="0" w:color="auto"/>
          <w:lang w:eastAsia="en-GB"/>
        </w:rPr>
        <w:t>peau</w:t>
      </w:r>
      <w:proofErr w:type="spellEnd"/>
      <w:r w:rsidRPr="00E24FFC">
        <w:rPr>
          <w:rFonts w:ascii="Arial" w:eastAsia="Calibri" w:hAnsi="Arial" w:cs="Arial"/>
          <w:color w:val="000000"/>
          <w:sz w:val="22"/>
          <w:szCs w:val="22"/>
          <w:bdr w:val="none" w:sz="0" w:space="0" w:color="auto"/>
          <w:lang w:eastAsia="en-GB"/>
        </w:rPr>
        <w:t xml:space="preserve"> </w:t>
      </w:r>
      <w:proofErr w:type="spellStart"/>
      <w:r w:rsidRPr="00E24FFC">
        <w:rPr>
          <w:rFonts w:ascii="Arial" w:eastAsia="Calibri" w:hAnsi="Arial" w:cs="Arial"/>
          <w:color w:val="000000"/>
          <w:sz w:val="22"/>
          <w:szCs w:val="22"/>
          <w:bdr w:val="none" w:sz="0" w:space="0" w:color="auto"/>
          <w:lang w:eastAsia="en-GB"/>
        </w:rPr>
        <w:t>d'orange</w:t>
      </w:r>
      <w:proofErr w:type="spellEnd"/>
      <w:r w:rsidRPr="00E24FFC">
        <w:rPr>
          <w:rFonts w:ascii="Arial" w:eastAsia="Calibri" w:hAnsi="Arial" w:cs="Arial"/>
          <w:color w:val="000000"/>
          <w:sz w:val="22"/>
          <w:szCs w:val="22"/>
          <w:bdr w:val="none" w:sz="0" w:space="0" w:color="auto"/>
          <w:lang w:eastAsia="en-GB"/>
        </w:rPr>
        <w:t>) of the skin, which do not meet the crit</w:t>
      </w:r>
      <w:r w:rsidR="0047105D">
        <w:rPr>
          <w:rFonts w:ascii="Arial" w:eastAsia="Calibri" w:hAnsi="Arial" w:cs="Arial"/>
          <w:color w:val="000000"/>
          <w:sz w:val="22"/>
          <w:szCs w:val="22"/>
          <w:bdr w:val="none" w:sz="0" w:space="0" w:color="auto"/>
          <w:lang w:eastAsia="en-GB"/>
        </w:rPr>
        <w:t>eria for inflammatory carcinoma</w:t>
      </w:r>
    </w:p>
    <w:p w14:paraId="29459BDC" w14:textId="77777777" w:rsidR="00E24FFC"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T4c</w:t>
      </w:r>
      <w:r w:rsidRPr="00E24FFC">
        <w:rPr>
          <w:rFonts w:ascii="Arial" w:eastAsia="Calibri" w:hAnsi="Arial" w:cs="Arial"/>
          <w:color w:val="000000"/>
          <w:sz w:val="22"/>
          <w:szCs w:val="22"/>
          <w:bdr w:val="none" w:sz="0" w:space="0" w:color="auto"/>
          <w:lang w:eastAsia="en-GB"/>
        </w:rPr>
        <w:tab/>
      </w:r>
      <w:r>
        <w:rPr>
          <w:rFonts w:ascii="Arial" w:eastAsia="Calibri" w:hAnsi="Arial" w:cs="Arial"/>
          <w:color w:val="000000"/>
          <w:sz w:val="22"/>
          <w:szCs w:val="22"/>
          <w:bdr w:val="none" w:sz="0" w:space="0" w:color="auto"/>
          <w:lang w:eastAsia="en-GB"/>
        </w:rPr>
        <w:tab/>
      </w:r>
      <w:r>
        <w:rPr>
          <w:rFonts w:ascii="Arial" w:eastAsia="Calibri" w:hAnsi="Arial" w:cs="Arial"/>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Both T4a and T4b</w:t>
      </w:r>
    </w:p>
    <w:p w14:paraId="6E790B8E" w14:textId="77777777" w:rsidR="0081481B" w:rsidRPr="00E24FFC" w:rsidRDefault="00E24FFC" w:rsidP="00E24FFC">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T4d</w:t>
      </w:r>
      <w:r w:rsidRPr="00E24FFC">
        <w:rPr>
          <w:rFonts w:ascii="Arial" w:eastAsia="Calibri" w:hAnsi="Arial" w:cs="Arial"/>
          <w:color w:val="000000"/>
          <w:sz w:val="22"/>
          <w:szCs w:val="22"/>
          <w:bdr w:val="none" w:sz="0" w:space="0" w:color="auto"/>
          <w:lang w:eastAsia="en-GB"/>
        </w:rPr>
        <w:tab/>
      </w:r>
      <w:r>
        <w:rPr>
          <w:rFonts w:ascii="Arial" w:eastAsia="Calibri" w:hAnsi="Arial" w:cs="Arial"/>
          <w:color w:val="000000"/>
          <w:sz w:val="22"/>
          <w:szCs w:val="22"/>
          <w:bdr w:val="none" w:sz="0" w:space="0" w:color="auto"/>
          <w:lang w:eastAsia="en-GB"/>
        </w:rPr>
        <w:tab/>
      </w:r>
      <w:r>
        <w:rPr>
          <w:rFonts w:ascii="Arial" w:eastAsia="Calibri" w:hAnsi="Arial" w:cs="Arial"/>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Inflammatory carcinoma</w:t>
      </w:r>
      <w:r w:rsidR="0081481B" w:rsidRPr="00E24FFC">
        <w:rPr>
          <w:rFonts w:ascii="Arial" w:eastAsia="Calibri" w:hAnsi="Arial" w:cs="Arial"/>
          <w:b/>
          <w:bCs/>
          <w:sz w:val="22"/>
          <w:szCs w:val="22"/>
          <w:bdr w:val="none" w:sz="0" w:space="0" w:color="auto"/>
        </w:rPr>
        <w:br w:type="page"/>
      </w:r>
    </w:p>
    <w:p w14:paraId="34BD2F1D"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r w:rsidRPr="00E24FFC">
        <w:rPr>
          <w:rFonts w:ascii="Arial" w:eastAsia="Calibri" w:hAnsi="Arial" w:cs="Arial"/>
          <w:b/>
          <w:bCs/>
          <w:sz w:val="22"/>
          <w:szCs w:val="22"/>
          <w:bdr w:val="none" w:sz="0" w:space="0" w:color="auto"/>
        </w:rPr>
        <w:lastRenderedPageBreak/>
        <w:t>Nodes (pN)</w:t>
      </w:r>
    </w:p>
    <w:p w14:paraId="58C52DFF" w14:textId="77777777" w:rsidR="0081481B" w:rsidRPr="00E24FFC" w:rsidRDefault="0081481B" w:rsidP="0081481B">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p>
    <w:p w14:paraId="1F826DE6" w14:textId="77777777" w:rsidR="0081481B" w:rsidRPr="00E24FFC" w:rsidRDefault="0081481B" w:rsidP="00E24F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iCs/>
          <w:sz w:val="22"/>
          <w:szCs w:val="22"/>
          <w:bdr w:val="none" w:sz="0" w:space="0" w:color="auto"/>
        </w:rPr>
      </w:pPr>
      <w:r w:rsidRPr="00E24FFC">
        <w:rPr>
          <w:rFonts w:ascii="Arial" w:eastAsia="Calibri" w:hAnsi="Arial" w:cs="Arial"/>
          <w:iCs/>
          <w:sz w:val="22"/>
          <w:szCs w:val="22"/>
          <w:bdr w:val="none" w:sz="0" w:space="0" w:color="auto"/>
        </w:rPr>
        <w:t xml:space="preserve">Classification is based on axillary lymph node dissection with or without sentinel lymph node biopsy. Classification based solely on sentinel lymph node biopsy without subsequent axillary lymph node dissection is designated (SN) for ‘sentinel node,’ </w:t>
      </w:r>
      <w:r w:rsidR="0047105D">
        <w:rPr>
          <w:rFonts w:ascii="Arial" w:eastAsia="Calibri" w:hAnsi="Arial" w:cs="Arial"/>
          <w:iCs/>
          <w:sz w:val="22"/>
          <w:szCs w:val="22"/>
          <w:bdr w:val="none" w:sz="0" w:space="0" w:color="auto"/>
        </w:rPr>
        <w:t>e.g.</w:t>
      </w:r>
      <w:r w:rsidRPr="00E24FFC">
        <w:rPr>
          <w:rFonts w:ascii="Arial" w:eastAsia="Calibri" w:hAnsi="Arial" w:cs="Arial"/>
          <w:iCs/>
          <w:sz w:val="22"/>
          <w:szCs w:val="22"/>
          <w:bdr w:val="none" w:sz="0" w:space="0" w:color="auto"/>
        </w:rPr>
        <w:t xml:space="preserve"> </w:t>
      </w:r>
      <w:proofErr w:type="gramStart"/>
      <w:r w:rsidRPr="00E24FFC">
        <w:rPr>
          <w:rFonts w:ascii="Arial" w:eastAsia="Calibri" w:hAnsi="Arial" w:cs="Arial"/>
          <w:iCs/>
          <w:sz w:val="22"/>
          <w:szCs w:val="22"/>
          <w:bdr w:val="none" w:sz="0" w:space="0" w:color="auto"/>
        </w:rPr>
        <w:t>pN0(</w:t>
      </w:r>
      <w:proofErr w:type="gramEnd"/>
      <w:r w:rsidRPr="00E24FFC">
        <w:rPr>
          <w:rFonts w:ascii="Arial" w:eastAsia="Calibri" w:hAnsi="Arial" w:cs="Arial"/>
          <w:iCs/>
          <w:sz w:val="22"/>
          <w:szCs w:val="22"/>
          <w:bdr w:val="none" w:sz="0" w:space="0" w:color="auto"/>
        </w:rPr>
        <w:t>SN)</w:t>
      </w:r>
      <w:r w:rsidR="00E24FFC">
        <w:rPr>
          <w:rFonts w:ascii="Arial" w:eastAsia="Calibri" w:hAnsi="Arial" w:cs="Arial"/>
          <w:iCs/>
          <w:sz w:val="22"/>
          <w:szCs w:val="22"/>
          <w:bdr w:val="none" w:sz="0" w:space="0" w:color="auto"/>
        </w:rPr>
        <w:t>.</w:t>
      </w:r>
    </w:p>
    <w:p w14:paraId="69BED75C"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p>
    <w:p w14:paraId="5958D736"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proofErr w:type="spellStart"/>
      <w:proofErr w:type="gramStart"/>
      <w:r w:rsidRPr="00B25286">
        <w:rPr>
          <w:rFonts w:ascii="Arial" w:eastAsia="Calibri" w:hAnsi="Arial" w:cs="Arial"/>
          <w:color w:val="000000"/>
          <w:sz w:val="22"/>
          <w:szCs w:val="22"/>
          <w:bdr w:val="none" w:sz="0" w:space="0" w:color="auto"/>
          <w:lang w:eastAsia="en-GB"/>
        </w:rPr>
        <w:t>pNX</w:t>
      </w:r>
      <w:proofErr w:type="spellEnd"/>
      <w:proofErr w:type="gramEnd"/>
      <w:r w:rsidRPr="00E24FFC">
        <w:rPr>
          <w:rFonts w:ascii="Arial" w:eastAsia="Calibri" w:hAnsi="Arial" w:cs="Arial"/>
          <w:color w:val="000000"/>
          <w:sz w:val="22"/>
          <w:szCs w:val="22"/>
          <w:bdr w:val="none" w:sz="0" w:space="0" w:color="auto"/>
          <w:lang w:eastAsia="en-GB"/>
        </w:rPr>
        <w:tab/>
        <w:t>Regional lymph nodes cannot be assessed (e.g. previously removed or not removed for histological assessment)</w:t>
      </w:r>
    </w:p>
    <w:p w14:paraId="404516F2"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proofErr w:type="gramStart"/>
      <w:r w:rsidRPr="00B25286">
        <w:rPr>
          <w:rFonts w:ascii="Arial" w:eastAsia="Calibri" w:hAnsi="Arial" w:cs="Arial"/>
          <w:bCs/>
          <w:color w:val="000000"/>
          <w:sz w:val="22"/>
          <w:szCs w:val="22"/>
          <w:bdr w:val="none" w:sz="0" w:space="0" w:color="auto"/>
          <w:lang w:eastAsia="en-GB"/>
        </w:rPr>
        <w:t>pN0</w:t>
      </w:r>
      <w:proofErr w:type="gramEnd"/>
      <w:r w:rsidRPr="00E24FFC">
        <w:rPr>
          <w:rFonts w:ascii="Arial" w:eastAsia="Calibri" w:hAnsi="Arial" w:cs="Arial"/>
          <w:b/>
          <w:bCs/>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No regional lymph node metastasis identified histologically</w:t>
      </w:r>
    </w:p>
    <w:p w14:paraId="358E2412"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rPr>
          <w:rFonts w:ascii="Arial" w:eastAsia="Calibri" w:hAnsi="Arial" w:cs="Arial"/>
          <w:i/>
          <w:iCs/>
          <w:color w:val="000000"/>
          <w:sz w:val="22"/>
          <w:szCs w:val="22"/>
          <w:bdr w:val="none" w:sz="0" w:space="0" w:color="auto"/>
          <w:lang w:eastAsia="en-GB"/>
        </w:rPr>
      </w:pPr>
      <w:r w:rsidRPr="00B25286">
        <w:rPr>
          <w:rFonts w:ascii="Arial" w:eastAsia="Calibri" w:hAnsi="Arial" w:cs="Arial"/>
          <w:iCs/>
          <w:color w:val="000000"/>
          <w:sz w:val="22"/>
          <w:szCs w:val="22"/>
          <w:bdr w:val="none" w:sz="0" w:space="0" w:color="auto"/>
          <w:lang w:eastAsia="en-GB"/>
        </w:rPr>
        <w:t>NB</w:t>
      </w:r>
      <w:r w:rsidRPr="00B25286">
        <w:rPr>
          <w:rFonts w:ascii="Arial" w:eastAsia="Calibri" w:hAnsi="Arial" w:cs="Arial"/>
          <w:color w:val="000000"/>
          <w:sz w:val="22"/>
          <w:szCs w:val="22"/>
          <w:bdr w:val="none" w:sz="0" w:space="0" w:color="auto"/>
          <w:lang w:eastAsia="en-GB"/>
        </w:rPr>
        <w:t>:</w:t>
      </w:r>
      <w:r w:rsidRPr="00E24FFC">
        <w:rPr>
          <w:rFonts w:ascii="Arial" w:eastAsia="Calibri" w:hAnsi="Arial" w:cs="Arial"/>
          <w:color w:val="000000"/>
          <w:sz w:val="22"/>
          <w:szCs w:val="22"/>
          <w:bdr w:val="none" w:sz="0" w:space="0" w:color="auto"/>
          <w:lang w:eastAsia="en-GB"/>
        </w:rPr>
        <w:t xml:space="preserve"> ITCs are defined as small clusters of cells ≤0.2 mm, or single tumour cells, or a cluster of &lt;200 cel</w:t>
      </w:r>
      <w:r w:rsidR="00B25286">
        <w:rPr>
          <w:rFonts w:ascii="Arial" w:eastAsia="Calibri" w:hAnsi="Arial" w:cs="Arial"/>
          <w:color w:val="000000"/>
          <w:sz w:val="22"/>
          <w:szCs w:val="22"/>
          <w:bdr w:val="none" w:sz="0" w:space="0" w:color="auto"/>
          <w:lang w:eastAsia="en-GB"/>
        </w:rPr>
        <w:t xml:space="preserve">ls in a single histologic </w:t>
      </w:r>
      <w:proofErr w:type="gramStart"/>
      <w:r w:rsidR="00B25286">
        <w:rPr>
          <w:rFonts w:ascii="Arial" w:eastAsia="Calibri" w:hAnsi="Arial" w:cs="Arial"/>
          <w:color w:val="000000"/>
          <w:sz w:val="22"/>
          <w:szCs w:val="22"/>
          <w:bdr w:val="none" w:sz="0" w:space="0" w:color="auto"/>
          <w:lang w:eastAsia="en-GB"/>
        </w:rPr>
        <w:t xml:space="preserve">cross </w:t>
      </w:r>
      <w:r w:rsidRPr="00E24FFC">
        <w:rPr>
          <w:rFonts w:ascii="Arial" w:eastAsia="Calibri" w:hAnsi="Arial" w:cs="Arial"/>
          <w:color w:val="000000"/>
          <w:sz w:val="22"/>
          <w:szCs w:val="22"/>
          <w:bdr w:val="none" w:sz="0" w:space="0" w:color="auto"/>
          <w:lang w:eastAsia="en-GB"/>
        </w:rPr>
        <w:t>section</w:t>
      </w:r>
      <w:proofErr w:type="gramEnd"/>
      <w:r w:rsidRPr="00E24FFC">
        <w:rPr>
          <w:rFonts w:ascii="Arial" w:eastAsia="Calibri" w:hAnsi="Arial" w:cs="Arial"/>
          <w:color w:val="000000"/>
          <w:sz w:val="22"/>
          <w:szCs w:val="22"/>
          <w:bdr w:val="none" w:sz="0" w:space="0" w:color="auto"/>
          <w:lang w:eastAsia="en-GB"/>
        </w:rPr>
        <w:t>. ITCs may be detected by routine H&amp;E or by IHC. Nodes containing only ITCs are excluded from the total positive node count for purposes of N classification but should be included in the total number of nodes evaluated.</w:t>
      </w:r>
    </w:p>
    <w:p w14:paraId="290A9E6F"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pN0</w:t>
      </w:r>
      <w:proofErr w:type="gramEnd"/>
      <w:r w:rsidRPr="00E24FFC">
        <w:rPr>
          <w:rFonts w:ascii="Arial" w:eastAsia="Calibri" w:hAnsi="Arial" w:cs="Arial"/>
          <w:color w:val="000000"/>
          <w:sz w:val="22"/>
          <w:szCs w:val="22"/>
          <w:bdr w:val="none" w:sz="0" w:space="0" w:color="auto"/>
          <w:lang w:eastAsia="en-GB"/>
        </w:rPr>
        <w:t>(</w:t>
      </w:r>
      <w:proofErr w:type="spellStart"/>
      <w:r w:rsidRPr="00E24FFC">
        <w:rPr>
          <w:rFonts w:ascii="Arial" w:eastAsia="Calibri" w:hAnsi="Arial" w:cs="Arial"/>
          <w:color w:val="000000"/>
          <w:sz w:val="22"/>
          <w:szCs w:val="22"/>
          <w:bdr w:val="none" w:sz="0" w:space="0" w:color="auto"/>
          <w:lang w:eastAsia="en-GB"/>
        </w:rPr>
        <w:t>i</w:t>
      </w:r>
      <w:proofErr w:type="spellEnd"/>
      <w:r w:rsidRPr="00E24FFC">
        <w:rPr>
          <w:rFonts w:ascii="Arial" w:eastAsia="Calibri" w:hAnsi="Arial" w:cs="Arial"/>
          <w:color w:val="000000"/>
          <w:sz w:val="22"/>
          <w:szCs w:val="22"/>
          <w:bdr w:val="none" w:sz="0" w:space="0" w:color="auto"/>
          <w:lang w:eastAsia="en-GB"/>
        </w:rPr>
        <w:t>–)</w:t>
      </w:r>
      <w:r w:rsidRPr="00E24FFC">
        <w:rPr>
          <w:rFonts w:ascii="Arial" w:eastAsia="Calibri" w:hAnsi="Arial" w:cs="Arial"/>
          <w:color w:val="000000"/>
          <w:sz w:val="22"/>
          <w:szCs w:val="22"/>
          <w:bdr w:val="none" w:sz="0" w:space="0" w:color="auto"/>
          <w:lang w:eastAsia="en-GB"/>
        </w:rPr>
        <w:tab/>
        <w:t>No regional lymph node metastases histologically, negative IHC</w:t>
      </w:r>
    </w:p>
    <w:p w14:paraId="176CBE47"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pN0</w:t>
      </w:r>
      <w:proofErr w:type="gramEnd"/>
      <w:r w:rsidRPr="00E24FFC">
        <w:rPr>
          <w:rFonts w:ascii="Arial" w:eastAsia="Calibri" w:hAnsi="Arial" w:cs="Arial"/>
          <w:color w:val="000000"/>
          <w:sz w:val="22"/>
          <w:szCs w:val="22"/>
          <w:bdr w:val="none" w:sz="0" w:space="0" w:color="auto"/>
          <w:lang w:eastAsia="en-GB"/>
        </w:rPr>
        <w:t>(</w:t>
      </w:r>
      <w:proofErr w:type="spellStart"/>
      <w:r w:rsidRPr="00E24FFC">
        <w:rPr>
          <w:rFonts w:ascii="Arial" w:eastAsia="Calibri" w:hAnsi="Arial" w:cs="Arial"/>
          <w:color w:val="000000"/>
          <w:sz w:val="22"/>
          <w:szCs w:val="22"/>
          <w:bdr w:val="none" w:sz="0" w:space="0" w:color="auto"/>
          <w:lang w:eastAsia="en-GB"/>
        </w:rPr>
        <w:t>i</w:t>
      </w:r>
      <w:proofErr w:type="spellEnd"/>
      <w:r w:rsidRPr="00E24FFC">
        <w:rPr>
          <w:rFonts w:ascii="Arial" w:eastAsia="Calibri" w:hAnsi="Arial" w:cs="Arial"/>
          <w:color w:val="000000"/>
          <w:sz w:val="22"/>
          <w:szCs w:val="22"/>
          <w:bdr w:val="none" w:sz="0" w:space="0" w:color="auto"/>
          <w:lang w:eastAsia="en-GB"/>
        </w:rPr>
        <w:t>+)</w:t>
      </w:r>
      <w:r w:rsidRPr="00E24FFC">
        <w:rPr>
          <w:rFonts w:ascii="Arial" w:eastAsia="Calibri" w:hAnsi="Arial" w:cs="Arial"/>
          <w:color w:val="000000"/>
          <w:sz w:val="22"/>
          <w:szCs w:val="22"/>
          <w:bdr w:val="none" w:sz="0" w:space="0" w:color="auto"/>
          <w:lang w:eastAsia="en-GB"/>
        </w:rPr>
        <w:tab/>
        <w:t xml:space="preserve">Malignant cells in regional lymph node(s) ≤0.2 mm (detected by H&amp;E or </w:t>
      </w:r>
      <w:r w:rsidR="0047105D">
        <w:rPr>
          <w:rFonts w:ascii="Arial" w:eastAsia="Calibri" w:hAnsi="Arial" w:cs="Arial"/>
          <w:color w:val="000000"/>
          <w:sz w:val="22"/>
          <w:szCs w:val="22"/>
          <w:bdr w:val="none" w:sz="0" w:space="0" w:color="auto"/>
          <w:lang w:eastAsia="en-GB"/>
        </w:rPr>
        <w:t>IHC including ITC)</w:t>
      </w:r>
    </w:p>
    <w:p w14:paraId="41CC54E1" w14:textId="77777777" w:rsidR="00FE5CC1"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pN0</w:t>
      </w:r>
      <w:proofErr w:type="gramEnd"/>
      <w:r w:rsidRPr="00E24FFC">
        <w:rPr>
          <w:rFonts w:ascii="Arial" w:eastAsia="Calibri" w:hAnsi="Arial" w:cs="Arial"/>
          <w:color w:val="000000"/>
          <w:sz w:val="22"/>
          <w:szCs w:val="22"/>
          <w:bdr w:val="none" w:sz="0" w:space="0" w:color="auto"/>
          <w:lang w:eastAsia="en-GB"/>
        </w:rPr>
        <w:t>(</w:t>
      </w:r>
      <w:proofErr w:type="spellStart"/>
      <w:r w:rsidRPr="00E24FFC">
        <w:rPr>
          <w:rFonts w:ascii="Arial" w:eastAsia="Calibri" w:hAnsi="Arial" w:cs="Arial"/>
          <w:color w:val="000000"/>
          <w:sz w:val="22"/>
          <w:szCs w:val="22"/>
          <w:bdr w:val="none" w:sz="0" w:space="0" w:color="auto"/>
          <w:lang w:eastAsia="en-GB"/>
        </w:rPr>
        <w:t>mol</w:t>
      </w:r>
      <w:proofErr w:type="spellEnd"/>
      <w:r w:rsidRPr="00E24FFC">
        <w:rPr>
          <w:rFonts w:ascii="Arial" w:eastAsia="Calibri" w:hAnsi="Arial" w:cs="Arial"/>
          <w:color w:val="000000"/>
          <w:sz w:val="22"/>
          <w:szCs w:val="22"/>
          <w:bdr w:val="none" w:sz="0" w:space="0" w:color="auto"/>
          <w:lang w:eastAsia="en-GB"/>
        </w:rPr>
        <w:t>–)No regional lymph node metastases histologically, negat</w:t>
      </w:r>
      <w:r w:rsidR="00FE5CC1">
        <w:rPr>
          <w:rFonts w:ascii="Arial" w:eastAsia="Calibri" w:hAnsi="Arial" w:cs="Arial"/>
          <w:color w:val="000000"/>
          <w:sz w:val="22"/>
          <w:szCs w:val="22"/>
          <w:bdr w:val="none" w:sz="0" w:space="0" w:color="auto"/>
          <w:lang w:eastAsia="en-GB"/>
        </w:rPr>
        <w:t>ive molecular findings (RT-PCR)</w:t>
      </w:r>
    </w:p>
    <w:p w14:paraId="56E10039" w14:textId="77777777" w:rsidR="00FE5CC1"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pN0</w:t>
      </w:r>
      <w:proofErr w:type="gramEnd"/>
      <w:r w:rsidRPr="00E24FFC">
        <w:rPr>
          <w:rFonts w:ascii="Arial" w:eastAsia="Calibri" w:hAnsi="Arial" w:cs="Arial"/>
          <w:color w:val="000000"/>
          <w:sz w:val="22"/>
          <w:szCs w:val="22"/>
          <w:bdr w:val="none" w:sz="0" w:space="0" w:color="auto"/>
          <w:lang w:eastAsia="en-GB"/>
        </w:rPr>
        <w:t>(</w:t>
      </w:r>
      <w:proofErr w:type="spellStart"/>
      <w:r w:rsidRPr="00E24FFC">
        <w:rPr>
          <w:rFonts w:ascii="Arial" w:eastAsia="Calibri" w:hAnsi="Arial" w:cs="Arial"/>
          <w:color w:val="000000"/>
          <w:sz w:val="22"/>
          <w:szCs w:val="22"/>
          <w:bdr w:val="none" w:sz="0" w:space="0" w:color="auto"/>
          <w:lang w:eastAsia="en-GB"/>
        </w:rPr>
        <w:t>mol</w:t>
      </w:r>
      <w:proofErr w:type="spellEnd"/>
      <w:r w:rsidRPr="00E24FFC">
        <w:rPr>
          <w:rFonts w:ascii="Arial" w:eastAsia="Calibri" w:hAnsi="Arial" w:cs="Arial"/>
          <w:color w:val="000000"/>
          <w:sz w:val="22"/>
          <w:szCs w:val="22"/>
          <w:bdr w:val="none" w:sz="0" w:space="0" w:color="auto"/>
          <w:lang w:eastAsia="en-GB"/>
        </w:rPr>
        <w:t>+)Positive molecular findings (RT-PCR), but no regional lymph node metastas</w:t>
      </w:r>
      <w:r w:rsidR="00FE5CC1">
        <w:rPr>
          <w:rFonts w:ascii="Arial" w:eastAsia="Calibri" w:hAnsi="Arial" w:cs="Arial"/>
          <w:color w:val="000000"/>
          <w:sz w:val="22"/>
          <w:szCs w:val="22"/>
          <w:bdr w:val="none" w:sz="0" w:space="0" w:color="auto"/>
          <w:lang w:eastAsia="en-GB"/>
        </w:rPr>
        <w:t>es detected by histology or IHC</w:t>
      </w:r>
    </w:p>
    <w:p w14:paraId="10D2654C"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proofErr w:type="gramStart"/>
      <w:r w:rsidRPr="00B25286">
        <w:rPr>
          <w:rFonts w:ascii="Arial" w:eastAsia="Calibri" w:hAnsi="Arial" w:cs="Arial"/>
          <w:bCs/>
          <w:color w:val="000000"/>
          <w:sz w:val="22"/>
          <w:szCs w:val="22"/>
          <w:bdr w:val="none" w:sz="0" w:space="0" w:color="auto"/>
          <w:lang w:eastAsia="en-GB"/>
        </w:rPr>
        <w:t>pN1</w:t>
      </w:r>
      <w:proofErr w:type="gramEnd"/>
      <w:r w:rsidRPr="00E24FFC">
        <w:rPr>
          <w:rFonts w:ascii="Arial" w:eastAsia="Calibri" w:hAnsi="Arial" w:cs="Arial"/>
          <w:b/>
          <w:bCs/>
          <w:color w:val="000000"/>
          <w:sz w:val="22"/>
          <w:szCs w:val="22"/>
          <w:bdr w:val="none" w:sz="0" w:space="0" w:color="auto"/>
          <w:lang w:eastAsia="en-GB"/>
        </w:rPr>
        <w:tab/>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OR</w:t>
      </w:r>
    </w:p>
    <w:p w14:paraId="7284DF3C"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 </w:t>
      </w:r>
      <w:r w:rsidRPr="00E24FFC">
        <w:rPr>
          <w:rFonts w:ascii="Arial" w:eastAsia="Calibri" w:hAnsi="Arial" w:cs="Arial"/>
          <w:b/>
          <w:bCs/>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Metastases in 1–3 axillary lymph nodes       AND/OR</w:t>
      </w:r>
    </w:p>
    <w:p w14:paraId="6E74FDB3"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 </w:t>
      </w:r>
      <w:r w:rsidRPr="00E24FFC">
        <w:rPr>
          <w:rFonts w:ascii="Arial" w:eastAsia="Calibri" w:hAnsi="Arial" w:cs="Arial"/>
          <w:b/>
          <w:bCs/>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Metastases in internal mammary nodes with metastases detected by sentinel lymph node biopsy but not clinically detected</w:t>
      </w:r>
    </w:p>
    <w:p w14:paraId="1935B471"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pN1mi</w:t>
      </w:r>
      <w:proofErr w:type="gramEnd"/>
      <w:r w:rsidRPr="00E24FFC">
        <w:rPr>
          <w:rFonts w:ascii="Arial" w:eastAsia="Calibri" w:hAnsi="Arial" w:cs="Arial"/>
          <w:color w:val="000000"/>
          <w:sz w:val="22"/>
          <w:szCs w:val="22"/>
          <w:bdr w:val="none" w:sz="0" w:space="0" w:color="auto"/>
          <w:lang w:eastAsia="en-GB"/>
        </w:rPr>
        <w:tab/>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(&gt;0.2 mm and/or &gt;200 cells but none &gt;2.0 mm)</w:t>
      </w:r>
    </w:p>
    <w:p w14:paraId="3C5802A1"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pN1a</w:t>
      </w:r>
      <w:proofErr w:type="gramEnd"/>
      <w:r w:rsidRPr="00E24FFC">
        <w:rPr>
          <w:rFonts w:ascii="Arial" w:eastAsia="Calibri" w:hAnsi="Arial" w:cs="Arial"/>
          <w:color w:val="000000"/>
          <w:sz w:val="22"/>
          <w:szCs w:val="22"/>
          <w:bdr w:val="none" w:sz="0" w:space="0" w:color="auto"/>
          <w:lang w:eastAsia="en-GB"/>
        </w:rPr>
        <w:tab/>
      </w:r>
      <w:r w:rsidR="00FE5CC1">
        <w:rPr>
          <w:rFonts w:ascii="Arial" w:eastAsia="Calibri" w:hAnsi="Arial" w:cs="Arial"/>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 xml:space="preserve">Metastases in 1–3 axillary lymph nodes, </w:t>
      </w:r>
      <w:r w:rsidRPr="00E24FFC">
        <w:rPr>
          <w:rFonts w:ascii="Arial" w:eastAsia="Calibri" w:hAnsi="Arial" w:cs="Arial"/>
          <w:b/>
          <w:bCs/>
          <w:color w:val="000000"/>
          <w:sz w:val="22"/>
          <w:szCs w:val="22"/>
          <w:bdr w:val="none" w:sz="0" w:space="0" w:color="auto"/>
          <w:lang w:eastAsia="en-GB"/>
        </w:rPr>
        <w:t>at least one</w:t>
      </w:r>
      <w:r w:rsidRPr="00E24FFC">
        <w:rPr>
          <w:rFonts w:ascii="Arial" w:eastAsia="Calibri" w:hAnsi="Arial" w:cs="Arial"/>
          <w:color w:val="000000"/>
          <w:sz w:val="22"/>
          <w:szCs w:val="22"/>
          <w:bdr w:val="none" w:sz="0" w:space="0" w:color="auto"/>
          <w:lang w:eastAsia="en-GB"/>
        </w:rPr>
        <w:t xml:space="preserve"> metastasis &gt;2.0 mm</w:t>
      </w:r>
    </w:p>
    <w:p w14:paraId="1769C171"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pN1b</w:t>
      </w:r>
      <w:proofErr w:type="gramEnd"/>
      <w:r w:rsidR="00FE5CC1">
        <w:rPr>
          <w:rFonts w:ascii="Arial" w:eastAsia="Calibri" w:hAnsi="Arial" w:cs="Arial"/>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 xml:space="preserve">Metastases in internal mammary nodes with </w:t>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or </w:t>
      </w:r>
      <w:proofErr w:type="spellStart"/>
      <w:r w:rsidRPr="00E24FFC">
        <w:rPr>
          <w:rFonts w:ascii="Arial" w:eastAsia="Calibri" w:hAnsi="Arial" w:cs="Arial"/>
          <w:color w:val="000000"/>
          <w:sz w:val="22"/>
          <w:szCs w:val="22"/>
          <w:bdr w:val="none" w:sz="0" w:space="0" w:color="auto"/>
          <w:lang w:eastAsia="en-GB"/>
        </w:rPr>
        <w:t>macrometastases</w:t>
      </w:r>
      <w:proofErr w:type="spellEnd"/>
      <w:r w:rsidRPr="00E24FFC">
        <w:rPr>
          <w:rFonts w:ascii="Arial" w:eastAsia="Calibri" w:hAnsi="Arial" w:cs="Arial"/>
          <w:color w:val="000000"/>
          <w:sz w:val="22"/>
          <w:szCs w:val="22"/>
          <w:bdr w:val="none" w:sz="0" w:space="0" w:color="auto"/>
          <w:lang w:eastAsia="en-GB"/>
        </w:rPr>
        <w:t xml:space="preserve"> detected by sentinel lymph node biopsy but not clinically detected</w:t>
      </w:r>
    </w:p>
    <w:p w14:paraId="4F2ED58E"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pN1c</w:t>
      </w:r>
      <w:proofErr w:type="gramEnd"/>
      <w:r w:rsidRPr="00E24FFC">
        <w:rPr>
          <w:rFonts w:ascii="Arial" w:eastAsia="Calibri" w:hAnsi="Arial" w:cs="Arial"/>
          <w:color w:val="000000"/>
          <w:sz w:val="22"/>
          <w:szCs w:val="22"/>
          <w:bdr w:val="none" w:sz="0" w:space="0" w:color="auto"/>
          <w:lang w:eastAsia="en-GB"/>
        </w:rPr>
        <w:tab/>
        <w:t xml:space="preserve">Metastases in 1–3 axillary lymph nodes </w:t>
      </w:r>
      <w:r w:rsidRPr="00E24FFC">
        <w:rPr>
          <w:rFonts w:ascii="Arial" w:eastAsia="Calibri" w:hAnsi="Arial" w:cs="Arial"/>
          <w:b/>
          <w:bCs/>
          <w:color w:val="000000"/>
          <w:sz w:val="22"/>
          <w:szCs w:val="22"/>
          <w:bdr w:val="none" w:sz="0" w:space="0" w:color="auto"/>
          <w:lang w:eastAsia="en-GB"/>
        </w:rPr>
        <w:t>and</w:t>
      </w:r>
      <w:r w:rsidRPr="00E24FFC">
        <w:rPr>
          <w:rFonts w:ascii="Arial" w:eastAsia="Calibri" w:hAnsi="Arial" w:cs="Arial"/>
          <w:color w:val="000000"/>
          <w:sz w:val="22"/>
          <w:szCs w:val="22"/>
          <w:bdr w:val="none" w:sz="0" w:space="0" w:color="auto"/>
          <w:lang w:eastAsia="en-GB"/>
        </w:rPr>
        <w:t xml:space="preserve"> in internal mammary lymph nodes with </w:t>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or </w:t>
      </w:r>
      <w:proofErr w:type="spellStart"/>
      <w:r w:rsidRPr="00E24FFC">
        <w:rPr>
          <w:rFonts w:ascii="Arial" w:eastAsia="Calibri" w:hAnsi="Arial" w:cs="Arial"/>
          <w:color w:val="000000"/>
          <w:sz w:val="22"/>
          <w:szCs w:val="22"/>
          <w:bdr w:val="none" w:sz="0" w:space="0" w:color="auto"/>
          <w:lang w:eastAsia="en-GB"/>
        </w:rPr>
        <w:t>macrometastases</w:t>
      </w:r>
      <w:proofErr w:type="spellEnd"/>
      <w:r w:rsidRPr="00E24FFC">
        <w:rPr>
          <w:rFonts w:ascii="Arial" w:eastAsia="Calibri" w:hAnsi="Arial" w:cs="Arial"/>
          <w:color w:val="000000"/>
          <w:sz w:val="22"/>
          <w:szCs w:val="22"/>
          <w:bdr w:val="none" w:sz="0" w:space="0" w:color="auto"/>
          <w:lang w:eastAsia="en-GB"/>
        </w:rPr>
        <w:t xml:space="preserve"> detected by sentinel lymph node biopsy but not clinically detected</w:t>
      </w:r>
    </w:p>
    <w:p w14:paraId="52C389B1"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proofErr w:type="gramStart"/>
      <w:r w:rsidRPr="00B25286">
        <w:rPr>
          <w:rFonts w:ascii="Arial" w:eastAsia="Calibri" w:hAnsi="Arial" w:cs="Arial"/>
          <w:color w:val="000000"/>
          <w:sz w:val="22"/>
          <w:szCs w:val="22"/>
          <w:bdr w:val="none" w:sz="0" w:space="0" w:color="auto"/>
          <w:lang w:eastAsia="en-GB"/>
        </w:rPr>
        <w:t>pN2</w:t>
      </w:r>
      <w:proofErr w:type="gramEnd"/>
      <w:r w:rsidRPr="00E24FFC">
        <w:rPr>
          <w:rFonts w:ascii="Arial" w:eastAsia="Calibri" w:hAnsi="Arial" w:cs="Arial"/>
          <w:color w:val="000000"/>
          <w:sz w:val="22"/>
          <w:szCs w:val="22"/>
          <w:bdr w:val="none" w:sz="0" w:space="0" w:color="auto"/>
          <w:lang w:eastAsia="en-GB"/>
        </w:rPr>
        <w:tab/>
        <w:t>Metastases in 4–9 axillary lymph nodes        OR</w:t>
      </w:r>
    </w:p>
    <w:p w14:paraId="328634BA"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 xml:space="preserve">Metastases in clinically detected internal mammary lymph nodes in </w:t>
      </w:r>
      <w:r w:rsidRPr="00FE5CC1">
        <w:rPr>
          <w:rFonts w:ascii="Arial" w:eastAsia="Calibri" w:hAnsi="Arial" w:cs="Arial"/>
          <w:bCs/>
          <w:color w:val="000000"/>
          <w:sz w:val="22"/>
          <w:szCs w:val="22"/>
          <w:bdr w:val="none" w:sz="0" w:space="0" w:color="auto"/>
          <w:lang w:eastAsia="en-GB"/>
        </w:rPr>
        <w:t xml:space="preserve">the </w:t>
      </w:r>
      <w:r w:rsidRPr="00E24FFC">
        <w:rPr>
          <w:rFonts w:ascii="Arial" w:eastAsia="Calibri" w:hAnsi="Arial" w:cs="Arial"/>
          <w:b/>
          <w:bCs/>
          <w:color w:val="000000"/>
          <w:sz w:val="22"/>
          <w:szCs w:val="22"/>
          <w:bdr w:val="none" w:sz="0" w:space="0" w:color="auto"/>
          <w:lang w:eastAsia="en-GB"/>
        </w:rPr>
        <w:t>absence</w:t>
      </w:r>
      <w:r w:rsidRPr="00E24FFC">
        <w:rPr>
          <w:rFonts w:ascii="Arial" w:eastAsia="Calibri" w:hAnsi="Arial" w:cs="Arial"/>
          <w:color w:val="000000"/>
          <w:sz w:val="22"/>
          <w:szCs w:val="22"/>
          <w:bdr w:val="none" w:sz="0" w:space="0" w:color="auto"/>
          <w:lang w:eastAsia="en-GB"/>
        </w:rPr>
        <w:t xml:space="preserve"> of axillary lymph node metastases.</w:t>
      </w:r>
    </w:p>
    <w:p w14:paraId="61A18CD9"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pN2a</w:t>
      </w:r>
      <w:proofErr w:type="gramEnd"/>
      <w:r w:rsidRPr="00E24FFC">
        <w:rPr>
          <w:rFonts w:ascii="Arial" w:eastAsia="Calibri" w:hAnsi="Arial" w:cs="Arial"/>
          <w:color w:val="000000"/>
          <w:sz w:val="22"/>
          <w:szCs w:val="22"/>
          <w:bdr w:val="none" w:sz="0" w:space="0" w:color="auto"/>
          <w:lang w:eastAsia="en-GB"/>
        </w:rPr>
        <w:tab/>
        <w:t>Metastases in 4–9 axillary lymph nodes (at least 1 deposit &gt;2 mm)</w:t>
      </w:r>
    </w:p>
    <w:p w14:paraId="0DA55367"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pN2b</w:t>
      </w:r>
      <w:proofErr w:type="gramEnd"/>
      <w:r w:rsidRPr="00E24FFC">
        <w:rPr>
          <w:rFonts w:ascii="Arial" w:eastAsia="Calibri" w:hAnsi="Arial" w:cs="Arial"/>
          <w:color w:val="000000"/>
          <w:sz w:val="22"/>
          <w:szCs w:val="22"/>
          <w:bdr w:val="none" w:sz="0" w:space="0" w:color="auto"/>
          <w:lang w:eastAsia="en-GB"/>
        </w:rPr>
        <w:tab/>
      </w:r>
      <w:r w:rsidR="00FE5CC1">
        <w:rPr>
          <w:rFonts w:ascii="Arial" w:eastAsia="Calibri" w:hAnsi="Arial" w:cs="Arial"/>
          <w:color w:val="000000"/>
          <w:sz w:val="22"/>
          <w:szCs w:val="22"/>
          <w:bdr w:val="none" w:sz="0" w:space="0" w:color="auto"/>
          <w:lang w:eastAsia="en-GB"/>
        </w:rPr>
        <w:tab/>
      </w:r>
      <w:r w:rsidRPr="00E24FFC">
        <w:rPr>
          <w:rFonts w:ascii="Arial" w:eastAsia="Calibri" w:hAnsi="Arial" w:cs="Arial"/>
          <w:color w:val="000000"/>
          <w:sz w:val="22"/>
          <w:szCs w:val="22"/>
          <w:bdr w:val="none" w:sz="0" w:space="0" w:color="auto"/>
          <w:lang w:eastAsia="en-GB"/>
        </w:rPr>
        <w:t xml:space="preserve">Metastases in clinically detected internal mammary lymph nodes in the </w:t>
      </w:r>
      <w:r w:rsidRPr="00FE5CC1">
        <w:rPr>
          <w:rFonts w:ascii="Arial" w:eastAsia="Calibri" w:hAnsi="Arial" w:cs="Arial"/>
          <w:b/>
          <w:iCs/>
          <w:color w:val="000000"/>
          <w:sz w:val="22"/>
          <w:szCs w:val="22"/>
          <w:bdr w:val="none" w:sz="0" w:space="0" w:color="auto"/>
          <w:lang w:eastAsia="en-GB"/>
        </w:rPr>
        <w:t>absence</w:t>
      </w:r>
      <w:r w:rsidRPr="00E24FFC">
        <w:rPr>
          <w:rFonts w:ascii="Arial" w:eastAsia="Calibri" w:hAnsi="Arial" w:cs="Arial"/>
          <w:color w:val="000000"/>
          <w:sz w:val="22"/>
          <w:szCs w:val="22"/>
          <w:bdr w:val="none" w:sz="0" w:space="0" w:color="auto"/>
          <w:lang w:eastAsia="en-GB"/>
        </w:rPr>
        <w:t xml:space="preserve"> of axillary lymph node metastases</w:t>
      </w:r>
    </w:p>
    <w:p w14:paraId="1A7D3F7B"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proofErr w:type="gramStart"/>
      <w:r w:rsidRPr="00B25286">
        <w:rPr>
          <w:rFonts w:ascii="Arial" w:eastAsia="Calibri" w:hAnsi="Arial" w:cs="Arial"/>
          <w:color w:val="000000"/>
          <w:sz w:val="22"/>
          <w:szCs w:val="22"/>
          <w:bdr w:val="none" w:sz="0" w:space="0" w:color="auto"/>
          <w:lang w:eastAsia="en-GB"/>
        </w:rPr>
        <w:t>pN3</w:t>
      </w:r>
      <w:proofErr w:type="gramEnd"/>
      <w:r w:rsidRPr="00E24FFC">
        <w:rPr>
          <w:rFonts w:ascii="Arial" w:eastAsia="Calibri" w:hAnsi="Arial" w:cs="Arial"/>
          <w:color w:val="000000"/>
          <w:sz w:val="22"/>
          <w:szCs w:val="22"/>
          <w:bdr w:val="none" w:sz="0" w:space="0" w:color="auto"/>
          <w:lang w:eastAsia="en-GB"/>
        </w:rPr>
        <w:tab/>
        <w:t>Metastases in ≥10 axillary lymph nodes       OR</w:t>
      </w:r>
    </w:p>
    <w:p w14:paraId="51F919D7"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Metastases in infraclavicular (level III axillary) lymph nodes      OR</w:t>
      </w:r>
    </w:p>
    <w:p w14:paraId="5C6123DF"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Metastases in clinically detected ipsilateral internal mammary lymph nodes in</w:t>
      </w:r>
      <w:r w:rsidRPr="00FE5CC1">
        <w:rPr>
          <w:rFonts w:ascii="Arial" w:eastAsia="Calibri" w:hAnsi="Arial" w:cs="Arial"/>
          <w:color w:val="000000"/>
          <w:sz w:val="22"/>
          <w:szCs w:val="22"/>
          <w:bdr w:val="none" w:sz="0" w:space="0" w:color="auto"/>
          <w:lang w:eastAsia="en-GB"/>
        </w:rPr>
        <w:t xml:space="preserve"> </w:t>
      </w:r>
      <w:r w:rsidRPr="00FE5CC1">
        <w:rPr>
          <w:rFonts w:ascii="Arial" w:eastAsia="Calibri" w:hAnsi="Arial" w:cs="Arial"/>
          <w:bCs/>
          <w:color w:val="000000"/>
          <w:sz w:val="22"/>
          <w:szCs w:val="22"/>
          <w:bdr w:val="none" w:sz="0" w:space="0" w:color="auto"/>
          <w:lang w:eastAsia="en-GB"/>
        </w:rPr>
        <w:t>the</w:t>
      </w:r>
      <w:r w:rsidRPr="00E24FFC">
        <w:rPr>
          <w:rFonts w:ascii="Arial" w:eastAsia="Calibri" w:hAnsi="Arial" w:cs="Arial"/>
          <w:b/>
          <w:bCs/>
          <w:color w:val="000000"/>
          <w:sz w:val="22"/>
          <w:szCs w:val="22"/>
          <w:bdr w:val="none" w:sz="0" w:space="0" w:color="auto"/>
          <w:lang w:eastAsia="en-GB"/>
        </w:rPr>
        <w:t xml:space="preserve"> presence </w:t>
      </w:r>
      <w:r w:rsidRPr="00E24FFC">
        <w:rPr>
          <w:rFonts w:ascii="Arial" w:eastAsia="Calibri" w:hAnsi="Arial" w:cs="Arial"/>
          <w:color w:val="000000"/>
          <w:sz w:val="22"/>
          <w:szCs w:val="22"/>
          <w:bdr w:val="none" w:sz="0" w:space="0" w:color="auto"/>
          <w:lang w:eastAsia="en-GB"/>
        </w:rPr>
        <w:t>of one or more positive level I, II axillary lymph nodes      OR</w:t>
      </w:r>
    </w:p>
    <w:p w14:paraId="15AA08E4"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tabs>
          <w:tab w:val="left" w:pos="1789"/>
        </w:tabs>
        <w:spacing w:after="120"/>
        <w:ind w:left="993"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 xml:space="preserve">Metastases in &gt;3 axillary lymph nodes </w:t>
      </w:r>
      <w:r w:rsidRPr="00E24FFC">
        <w:rPr>
          <w:rFonts w:ascii="Arial" w:eastAsia="Calibri" w:hAnsi="Arial" w:cs="Arial"/>
          <w:b/>
          <w:bCs/>
          <w:color w:val="000000"/>
          <w:sz w:val="22"/>
          <w:szCs w:val="22"/>
          <w:bdr w:val="none" w:sz="0" w:space="0" w:color="auto"/>
          <w:lang w:eastAsia="en-GB"/>
        </w:rPr>
        <w:t>and</w:t>
      </w:r>
      <w:r w:rsidRPr="00E24FFC">
        <w:rPr>
          <w:rFonts w:ascii="Arial" w:eastAsia="Calibri" w:hAnsi="Arial" w:cs="Arial"/>
          <w:color w:val="000000"/>
          <w:sz w:val="22"/>
          <w:szCs w:val="22"/>
          <w:bdr w:val="none" w:sz="0" w:space="0" w:color="auto"/>
          <w:lang w:eastAsia="en-GB"/>
        </w:rPr>
        <w:t xml:space="preserve"> in internal mammary lymph nodes with </w:t>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or </w:t>
      </w:r>
      <w:proofErr w:type="spellStart"/>
      <w:r w:rsidRPr="00E24FFC">
        <w:rPr>
          <w:rFonts w:ascii="Arial" w:eastAsia="Calibri" w:hAnsi="Arial" w:cs="Arial"/>
          <w:color w:val="000000"/>
          <w:sz w:val="22"/>
          <w:szCs w:val="22"/>
          <w:bdr w:val="none" w:sz="0" w:space="0" w:color="auto"/>
          <w:lang w:eastAsia="en-GB"/>
        </w:rPr>
        <w:t>macrometastases</w:t>
      </w:r>
      <w:proofErr w:type="spellEnd"/>
      <w:r w:rsidRPr="00E24FFC">
        <w:rPr>
          <w:rFonts w:ascii="Arial" w:eastAsia="Calibri" w:hAnsi="Arial" w:cs="Arial"/>
          <w:color w:val="000000"/>
          <w:sz w:val="22"/>
          <w:szCs w:val="22"/>
          <w:bdr w:val="none" w:sz="0" w:space="0" w:color="auto"/>
          <w:lang w:eastAsia="en-GB"/>
        </w:rPr>
        <w:t xml:space="preserve"> detected by sentinel lymph node biopsy but not clinically detected       OR</w:t>
      </w:r>
    </w:p>
    <w:p w14:paraId="3723D55E"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Metastases in ipsilate</w:t>
      </w:r>
      <w:r w:rsidR="0047105D">
        <w:rPr>
          <w:rFonts w:ascii="Arial" w:eastAsia="Calibri" w:hAnsi="Arial" w:cs="Arial"/>
          <w:color w:val="000000"/>
          <w:sz w:val="22"/>
          <w:szCs w:val="22"/>
          <w:bdr w:val="none" w:sz="0" w:space="0" w:color="auto"/>
          <w:lang w:eastAsia="en-GB"/>
        </w:rPr>
        <w:t>ral supraclavicular lymph nodes</w:t>
      </w:r>
    </w:p>
    <w:p w14:paraId="74BD3603"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lastRenderedPageBreak/>
        <w:t>pN3a</w:t>
      </w:r>
      <w:proofErr w:type="gramEnd"/>
      <w:r w:rsidRPr="00E24FFC">
        <w:rPr>
          <w:rFonts w:ascii="Arial" w:eastAsia="Calibri" w:hAnsi="Arial" w:cs="Arial"/>
          <w:color w:val="000000"/>
          <w:sz w:val="22"/>
          <w:szCs w:val="22"/>
          <w:bdr w:val="none" w:sz="0" w:space="0" w:color="auto"/>
          <w:lang w:eastAsia="en-GB"/>
        </w:rPr>
        <w:tab/>
        <w:t xml:space="preserve">Metastases in ≥10 axillary lymph nodes (at least </w:t>
      </w:r>
      <w:r w:rsidR="0047105D">
        <w:rPr>
          <w:rFonts w:ascii="Arial" w:eastAsia="Calibri" w:hAnsi="Arial" w:cs="Arial"/>
          <w:color w:val="000000"/>
          <w:sz w:val="22"/>
          <w:szCs w:val="22"/>
          <w:bdr w:val="none" w:sz="0" w:space="0" w:color="auto"/>
          <w:lang w:eastAsia="en-GB"/>
        </w:rPr>
        <w:t xml:space="preserve">1 tumour deposit &gt;2.0 mm)    </w:t>
      </w:r>
      <w:r w:rsidRPr="00E24FFC">
        <w:rPr>
          <w:rFonts w:ascii="Arial" w:eastAsia="Calibri" w:hAnsi="Arial" w:cs="Arial"/>
          <w:color w:val="000000"/>
          <w:sz w:val="22"/>
          <w:szCs w:val="22"/>
          <w:bdr w:val="none" w:sz="0" w:space="0" w:color="auto"/>
          <w:lang w:eastAsia="en-GB"/>
        </w:rPr>
        <w:t>OR</w:t>
      </w:r>
    </w:p>
    <w:p w14:paraId="19CDFA24"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Metastases in the infraclavicular (</w:t>
      </w:r>
      <w:r w:rsidR="0047105D">
        <w:rPr>
          <w:rFonts w:ascii="Arial" w:eastAsia="Calibri" w:hAnsi="Arial" w:cs="Arial"/>
          <w:color w:val="000000"/>
          <w:sz w:val="22"/>
          <w:szCs w:val="22"/>
          <w:bdr w:val="none" w:sz="0" w:space="0" w:color="auto"/>
          <w:lang w:eastAsia="en-GB"/>
        </w:rPr>
        <w:t>level III axillary lymph) nodes</w:t>
      </w:r>
    </w:p>
    <w:p w14:paraId="0E020408"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pN3b</w:t>
      </w:r>
      <w:proofErr w:type="gramEnd"/>
      <w:r w:rsidRPr="00E24FFC">
        <w:rPr>
          <w:rFonts w:ascii="Arial" w:eastAsia="Calibri" w:hAnsi="Arial" w:cs="Arial"/>
          <w:color w:val="000000"/>
          <w:sz w:val="22"/>
          <w:szCs w:val="22"/>
          <w:bdr w:val="none" w:sz="0" w:space="0" w:color="auto"/>
          <w:lang w:eastAsia="en-GB"/>
        </w:rPr>
        <w:tab/>
        <w:t xml:space="preserve">Metastases in clinically detected ipsilateral internal mammary lymph nodes in the </w:t>
      </w:r>
      <w:r w:rsidRPr="00FE5CC1">
        <w:rPr>
          <w:rFonts w:ascii="Arial" w:eastAsia="Calibri" w:hAnsi="Arial" w:cs="Arial"/>
          <w:b/>
          <w:iCs/>
          <w:color w:val="000000"/>
          <w:sz w:val="22"/>
          <w:szCs w:val="22"/>
          <w:bdr w:val="none" w:sz="0" w:space="0" w:color="auto"/>
          <w:lang w:eastAsia="en-GB"/>
        </w:rPr>
        <w:t>presence</w:t>
      </w:r>
      <w:r w:rsidRPr="00FE5CC1">
        <w:rPr>
          <w:rFonts w:ascii="Arial" w:eastAsia="Calibri" w:hAnsi="Arial" w:cs="Arial"/>
          <w:b/>
          <w:color w:val="000000"/>
          <w:sz w:val="22"/>
          <w:szCs w:val="22"/>
          <w:bdr w:val="none" w:sz="0" w:space="0" w:color="auto"/>
          <w:lang w:eastAsia="en-GB"/>
        </w:rPr>
        <w:t xml:space="preserve"> </w:t>
      </w:r>
      <w:r w:rsidRPr="00E24FFC">
        <w:rPr>
          <w:rFonts w:ascii="Arial" w:eastAsia="Calibri" w:hAnsi="Arial" w:cs="Arial"/>
          <w:color w:val="000000"/>
          <w:sz w:val="22"/>
          <w:szCs w:val="22"/>
          <w:bdr w:val="none" w:sz="0" w:space="0" w:color="auto"/>
          <w:lang w:eastAsia="en-GB"/>
        </w:rPr>
        <w:t>of one or more positive axillary lymph nodes        OR</w:t>
      </w:r>
    </w:p>
    <w:p w14:paraId="7E616F49"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r w:rsidRPr="00E24FFC">
        <w:rPr>
          <w:rFonts w:ascii="Arial" w:eastAsia="Calibri" w:hAnsi="Arial" w:cs="Arial"/>
          <w:color w:val="000000"/>
          <w:sz w:val="22"/>
          <w:szCs w:val="22"/>
          <w:bdr w:val="none" w:sz="0" w:space="0" w:color="auto"/>
          <w:lang w:eastAsia="en-GB"/>
        </w:rPr>
        <w:tab/>
        <w:t xml:space="preserve">Metastases in &gt;3 axillary lymph nodes and in internal mammary lymph nodes with </w:t>
      </w:r>
      <w:proofErr w:type="spellStart"/>
      <w:r w:rsidRPr="00E24FFC">
        <w:rPr>
          <w:rFonts w:ascii="Arial" w:eastAsia="Calibri" w:hAnsi="Arial" w:cs="Arial"/>
          <w:color w:val="000000"/>
          <w:sz w:val="22"/>
          <w:szCs w:val="22"/>
          <w:bdr w:val="none" w:sz="0" w:space="0" w:color="auto"/>
          <w:lang w:eastAsia="en-GB"/>
        </w:rPr>
        <w:t>micrometastases</w:t>
      </w:r>
      <w:proofErr w:type="spellEnd"/>
      <w:r w:rsidRPr="00E24FFC">
        <w:rPr>
          <w:rFonts w:ascii="Arial" w:eastAsia="Calibri" w:hAnsi="Arial" w:cs="Arial"/>
          <w:color w:val="000000"/>
          <w:sz w:val="22"/>
          <w:szCs w:val="22"/>
          <w:bdr w:val="none" w:sz="0" w:space="0" w:color="auto"/>
          <w:lang w:eastAsia="en-GB"/>
        </w:rPr>
        <w:t xml:space="preserve"> or </w:t>
      </w:r>
      <w:proofErr w:type="spellStart"/>
      <w:r w:rsidRPr="00E24FFC">
        <w:rPr>
          <w:rFonts w:ascii="Arial" w:eastAsia="Calibri" w:hAnsi="Arial" w:cs="Arial"/>
          <w:color w:val="000000"/>
          <w:sz w:val="22"/>
          <w:szCs w:val="22"/>
          <w:bdr w:val="none" w:sz="0" w:space="0" w:color="auto"/>
          <w:lang w:eastAsia="en-GB"/>
        </w:rPr>
        <w:t>macrometastases</w:t>
      </w:r>
      <w:proofErr w:type="spellEnd"/>
      <w:r w:rsidRPr="00E24FFC">
        <w:rPr>
          <w:rFonts w:ascii="Arial" w:eastAsia="Calibri" w:hAnsi="Arial" w:cs="Arial"/>
          <w:color w:val="000000"/>
          <w:sz w:val="22"/>
          <w:szCs w:val="22"/>
          <w:bdr w:val="none" w:sz="0" w:space="0" w:color="auto"/>
          <w:lang w:eastAsia="en-GB"/>
        </w:rPr>
        <w:t xml:space="preserve"> detected by sentinel lymph node bio</w:t>
      </w:r>
      <w:r w:rsidR="0047105D">
        <w:rPr>
          <w:rFonts w:ascii="Arial" w:eastAsia="Calibri" w:hAnsi="Arial" w:cs="Arial"/>
          <w:color w:val="000000"/>
          <w:sz w:val="22"/>
          <w:szCs w:val="22"/>
          <w:bdr w:val="none" w:sz="0" w:space="0" w:color="auto"/>
          <w:lang w:eastAsia="en-GB"/>
        </w:rPr>
        <w:t>psy but not clinically detected</w:t>
      </w:r>
    </w:p>
    <w:p w14:paraId="7AF72F30" w14:textId="77777777" w:rsidR="00E24FFC" w:rsidRPr="00E24FFC"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3"/>
        <w:rPr>
          <w:rFonts w:ascii="Arial" w:eastAsia="Calibri" w:hAnsi="Arial" w:cs="Arial"/>
          <w:color w:val="000000"/>
          <w:sz w:val="22"/>
          <w:szCs w:val="22"/>
          <w:bdr w:val="none" w:sz="0" w:space="0" w:color="auto"/>
          <w:lang w:eastAsia="en-GB"/>
        </w:rPr>
      </w:pPr>
      <w:proofErr w:type="gramStart"/>
      <w:r w:rsidRPr="00E24FFC">
        <w:rPr>
          <w:rFonts w:ascii="Arial" w:eastAsia="Calibri" w:hAnsi="Arial" w:cs="Arial"/>
          <w:color w:val="000000"/>
          <w:sz w:val="22"/>
          <w:szCs w:val="22"/>
          <w:bdr w:val="none" w:sz="0" w:space="0" w:color="auto"/>
          <w:lang w:eastAsia="en-GB"/>
        </w:rPr>
        <w:t>pN3c</w:t>
      </w:r>
      <w:proofErr w:type="gramEnd"/>
      <w:r w:rsidRPr="00E24FFC">
        <w:rPr>
          <w:rFonts w:ascii="Arial" w:eastAsia="Calibri" w:hAnsi="Arial" w:cs="Arial"/>
          <w:color w:val="000000"/>
          <w:sz w:val="22"/>
          <w:szCs w:val="22"/>
          <w:bdr w:val="none" w:sz="0" w:space="0" w:color="auto"/>
          <w:lang w:eastAsia="en-GB"/>
        </w:rPr>
        <w:tab/>
        <w:t>Metastases in ipsilate</w:t>
      </w:r>
      <w:r w:rsidR="00FE5CC1">
        <w:rPr>
          <w:rFonts w:ascii="Arial" w:eastAsia="Calibri" w:hAnsi="Arial" w:cs="Arial"/>
          <w:color w:val="000000"/>
          <w:sz w:val="22"/>
          <w:szCs w:val="22"/>
          <w:bdr w:val="none" w:sz="0" w:space="0" w:color="auto"/>
          <w:lang w:eastAsia="en-GB"/>
        </w:rPr>
        <w:t>ral supraclavicular lymph nodes</w:t>
      </w:r>
    </w:p>
    <w:p w14:paraId="77DA4563" w14:textId="77777777" w:rsidR="00B25286" w:rsidRDefault="00B25286" w:rsidP="00E24FFC">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Arial" w:eastAsia="Calibri" w:hAnsi="Arial" w:cs="Arial"/>
          <w:b/>
          <w:bCs/>
          <w:iCs/>
          <w:color w:val="000000"/>
          <w:sz w:val="22"/>
          <w:szCs w:val="22"/>
          <w:bdr w:val="none" w:sz="0" w:space="0" w:color="auto"/>
          <w:lang w:eastAsia="en-GB"/>
        </w:rPr>
      </w:pPr>
    </w:p>
    <w:p w14:paraId="0BA4D809" w14:textId="77777777" w:rsidR="00E24FFC" w:rsidRDefault="0047105D" w:rsidP="00FE5C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Pr>
          <w:rFonts w:ascii="Arial" w:eastAsia="Calibri" w:hAnsi="Arial" w:cs="Arial"/>
          <w:b/>
          <w:bCs/>
          <w:iCs/>
          <w:color w:val="000000"/>
          <w:sz w:val="22"/>
          <w:szCs w:val="22"/>
          <w:bdr w:val="none" w:sz="0" w:space="0" w:color="auto"/>
          <w:lang w:eastAsia="en-GB"/>
        </w:rPr>
        <w:t xml:space="preserve">Post-treatment </w:t>
      </w:r>
      <w:proofErr w:type="spellStart"/>
      <w:r>
        <w:rPr>
          <w:rFonts w:ascii="Arial" w:eastAsia="Calibri" w:hAnsi="Arial" w:cs="Arial"/>
          <w:b/>
          <w:bCs/>
          <w:iCs/>
          <w:color w:val="000000"/>
          <w:sz w:val="22"/>
          <w:szCs w:val="22"/>
          <w:bdr w:val="none" w:sz="0" w:space="0" w:color="auto"/>
          <w:lang w:eastAsia="en-GB"/>
        </w:rPr>
        <w:t>ypN</w:t>
      </w:r>
      <w:proofErr w:type="spellEnd"/>
      <w:r>
        <w:rPr>
          <w:rFonts w:ascii="Arial" w:eastAsia="Calibri" w:hAnsi="Arial" w:cs="Arial"/>
          <w:b/>
          <w:bCs/>
          <w:iCs/>
          <w:color w:val="000000"/>
          <w:sz w:val="22"/>
          <w:szCs w:val="22"/>
          <w:bdr w:val="none" w:sz="0" w:space="0" w:color="auto"/>
          <w:lang w:eastAsia="en-GB"/>
        </w:rPr>
        <w:t xml:space="preserve"> classification</w:t>
      </w:r>
    </w:p>
    <w:p w14:paraId="4E00887E" w14:textId="77777777" w:rsidR="00FE5CC1" w:rsidRPr="00FE5CC1"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iCs/>
          <w:color w:val="000000"/>
          <w:sz w:val="22"/>
          <w:szCs w:val="22"/>
          <w:bdr w:val="none" w:sz="0" w:space="0" w:color="auto"/>
          <w:lang w:eastAsia="en-GB"/>
        </w:rPr>
      </w:pPr>
    </w:p>
    <w:p w14:paraId="05811E99" w14:textId="77777777" w:rsidR="00FE5CC1"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eastAsia="en-GB"/>
        </w:rPr>
      </w:pPr>
      <w:r w:rsidRPr="00FE5CC1">
        <w:rPr>
          <w:rFonts w:ascii="Arial" w:eastAsia="Calibri" w:hAnsi="Arial" w:cs="Arial"/>
          <w:sz w:val="22"/>
          <w:szCs w:val="22"/>
          <w:bdr w:val="none" w:sz="0" w:space="0" w:color="auto"/>
          <w:lang w:eastAsia="en-GB"/>
        </w:rPr>
        <w:t xml:space="preserve">Post-treatment </w:t>
      </w:r>
      <w:proofErr w:type="spellStart"/>
      <w:r w:rsidRPr="00FE5CC1">
        <w:rPr>
          <w:rFonts w:ascii="Arial" w:eastAsia="Calibri" w:hAnsi="Arial" w:cs="Arial"/>
          <w:sz w:val="22"/>
          <w:szCs w:val="22"/>
          <w:bdr w:val="none" w:sz="0" w:space="0" w:color="auto"/>
          <w:lang w:eastAsia="en-GB"/>
        </w:rPr>
        <w:t>yp</w:t>
      </w:r>
      <w:proofErr w:type="spellEnd"/>
      <w:r w:rsidRPr="00FE5CC1">
        <w:rPr>
          <w:rFonts w:ascii="Arial" w:eastAsia="Calibri" w:hAnsi="Arial" w:cs="Arial"/>
          <w:sz w:val="22"/>
          <w:szCs w:val="22"/>
          <w:bdr w:val="none" w:sz="0" w:space="0" w:color="auto"/>
          <w:lang w:eastAsia="en-GB"/>
        </w:rPr>
        <w:t xml:space="preserve"> ‘N’ should be evaluated as for clinical (pre-treatment) ‘N’ methods above. The modifier ‘SN’ is used only if a sentinel node evaluation was performed after treatment. If no subscript is attached, it is assumed that the axillary nodal evaluation was by ALND.</w:t>
      </w:r>
    </w:p>
    <w:p w14:paraId="457F785F" w14:textId="77777777" w:rsidR="00FE5CC1" w:rsidRPr="00FE5CC1"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eastAsia="en-GB"/>
        </w:rPr>
      </w:pPr>
    </w:p>
    <w:p w14:paraId="4639B578" w14:textId="77777777" w:rsidR="00FE5CC1" w:rsidRPr="00FE5CC1" w:rsidRDefault="00E24FFC" w:rsidP="00FE5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eastAsia="en-GB"/>
        </w:rPr>
      </w:pPr>
      <w:r w:rsidRPr="00FE5CC1">
        <w:rPr>
          <w:rFonts w:ascii="Arial" w:eastAsia="Calibri" w:hAnsi="Arial" w:cs="Arial"/>
          <w:sz w:val="22"/>
          <w:szCs w:val="22"/>
          <w:bdr w:val="none" w:sz="0" w:space="0" w:color="auto"/>
          <w:lang w:eastAsia="en-GB"/>
        </w:rPr>
        <w:t>The X classification should be used (</w:t>
      </w:r>
      <w:proofErr w:type="spellStart"/>
      <w:r w:rsidRPr="00FE5CC1">
        <w:rPr>
          <w:rFonts w:ascii="Arial" w:eastAsia="Calibri" w:hAnsi="Arial" w:cs="Arial"/>
          <w:sz w:val="22"/>
          <w:szCs w:val="22"/>
          <w:bdr w:val="none" w:sz="0" w:space="0" w:color="auto"/>
          <w:lang w:eastAsia="en-GB"/>
        </w:rPr>
        <w:t>ypNX</w:t>
      </w:r>
      <w:proofErr w:type="spellEnd"/>
      <w:r w:rsidRPr="00FE5CC1">
        <w:rPr>
          <w:rFonts w:ascii="Arial" w:eastAsia="Calibri" w:hAnsi="Arial" w:cs="Arial"/>
          <w:sz w:val="22"/>
          <w:szCs w:val="22"/>
          <w:bdr w:val="none" w:sz="0" w:space="0" w:color="auto"/>
          <w:lang w:eastAsia="en-GB"/>
        </w:rPr>
        <w:t xml:space="preserve">) if no </w:t>
      </w:r>
      <w:proofErr w:type="spellStart"/>
      <w:r w:rsidRPr="00FE5CC1">
        <w:rPr>
          <w:rFonts w:ascii="Arial" w:eastAsia="Calibri" w:hAnsi="Arial" w:cs="Arial"/>
          <w:sz w:val="22"/>
          <w:szCs w:val="22"/>
          <w:bdr w:val="none" w:sz="0" w:space="0" w:color="auto"/>
          <w:lang w:eastAsia="en-GB"/>
        </w:rPr>
        <w:t>yp</w:t>
      </w:r>
      <w:proofErr w:type="spellEnd"/>
      <w:r w:rsidRPr="00FE5CC1">
        <w:rPr>
          <w:rFonts w:ascii="Arial" w:eastAsia="Calibri" w:hAnsi="Arial" w:cs="Arial"/>
          <w:sz w:val="22"/>
          <w:szCs w:val="22"/>
          <w:bdr w:val="none" w:sz="0" w:space="0" w:color="auto"/>
          <w:lang w:eastAsia="en-GB"/>
        </w:rPr>
        <w:t xml:space="preserve"> post-treatment SN or ALND was performed</w:t>
      </w:r>
      <w:r w:rsidR="00FE5CC1" w:rsidRPr="00FE5CC1">
        <w:rPr>
          <w:rFonts w:ascii="Arial" w:eastAsia="Calibri" w:hAnsi="Arial" w:cs="Arial"/>
          <w:sz w:val="22"/>
          <w:szCs w:val="22"/>
          <w:bdr w:val="none" w:sz="0" w:space="0" w:color="auto"/>
          <w:lang w:eastAsia="en-GB"/>
        </w:rPr>
        <w:t>.</w:t>
      </w:r>
    </w:p>
    <w:p w14:paraId="2EF39815" w14:textId="77777777" w:rsidR="00FE5CC1"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eastAsia="en-GB"/>
        </w:rPr>
      </w:pPr>
    </w:p>
    <w:p w14:paraId="521E2F26" w14:textId="77777777" w:rsidR="0081481B" w:rsidRPr="00FE5CC1" w:rsidRDefault="00E24FFC" w:rsidP="00B2528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Calibri" w:hAnsi="Arial" w:cs="Arial"/>
          <w:sz w:val="22"/>
          <w:szCs w:val="22"/>
          <w:bdr w:val="none" w:sz="0" w:space="0" w:color="auto"/>
          <w:lang w:eastAsia="en-GB"/>
        </w:rPr>
      </w:pPr>
      <w:r w:rsidRPr="00FE5CC1">
        <w:rPr>
          <w:rFonts w:ascii="Arial" w:eastAsia="Calibri" w:hAnsi="Arial" w:cs="Arial"/>
          <w:sz w:val="22"/>
          <w:szCs w:val="22"/>
          <w:bdr w:val="none" w:sz="0" w:space="0" w:color="auto"/>
          <w:lang w:eastAsia="en-GB"/>
        </w:rPr>
        <w:t>N categories are the same as those used for pN</w:t>
      </w:r>
      <w:r w:rsidR="00FE5CC1" w:rsidRPr="00FE5CC1">
        <w:rPr>
          <w:rFonts w:ascii="Arial" w:eastAsia="Calibri" w:hAnsi="Arial" w:cs="Arial"/>
          <w:sz w:val="22"/>
          <w:szCs w:val="22"/>
          <w:bdr w:val="none" w:sz="0" w:space="0" w:color="auto"/>
          <w:lang w:eastAsia="en-GB"/>
        </w:rPr>
        <w:t>.</w:t>
      </w:r>
    </w:p>
    <w:p w14:paraId="6B03B69E" w14:textId="77777777" w:rsidR="00FE5CC1" w:rsidRPr="00E24FFC" w:rsidRDefault="00FE5CC1"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p>
    <w:p w14:paraId="0881C83C"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r w:rsidRPr="00E24FFC">
        <w:rPr>
          <w:rFonts w:ascii="Arial" w:eastAsia="Calibri" w:hAnsi="Arial" w:cs="Arial"/>
          <w:b/>
          <w:bCs/>
          <w:sz w:val="22"/>
          <w:szCs w:val="22"/>
          <w:bdr w:val="none" w:sz="0" w:space="0" w:color="auto"/>
        </w:rPr>
        <w:t>Distant metastases (M)</w:t>
      </w:r>
    </w:p>
    <w:p w14:paraId="75EB4A95"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2"/>
          <w:szCs w:val="22"/>
          <w:bdr w:val="none" w:sz="0" w:space="0" w:color="auto"/>
        </w:rPr>
      </w:pPr>
    </w:p>
    <w:p w14:paraId="5E993D73"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This is generally not assessable by the pathologist and cannot therefore be included on surgical specimen histology reports.</w:t>
      </w:r>
    </w:p>
    <w:p w14:paraId="37D7406A"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p>
    <w:p w14:paraId="57CF01F7" w14:textId="77777777" w:rsidR="00FE5CC1" w:rsidRPr="00E24FFC"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M0</w:t>
      </w:r>
      <w:r w:rsidRPr="00E24FFC">
        <w:rPr>
          <w:rFonts w:ascii="Arial" w:eastAsia="Calibri" w:hAnsi="Arial" w:cs="Arial"/>
          <w:color w:val="000000"/>
          <w:sz w:val="22"/>
          <w:szCs w:val="22"/>
          <w:bdr w:val="none" w:sz="0" w:space="0" w:color="auto"/>
          <w:lang w:eastAsia="en-GB"/>
        </w:rPr>
        <w:tab/>
        <w:t>No clinical or radiological evidence of distant</w:t>
      </w:r>
      <w:r>
        <w:rPr>
          <w:rFonts w:ascii="Arial" w:eastAsia="Calibri" w:hAnsi="Arial" w:cs="Arial"/>
          <w:color w:val="000000"/>
          <w:sz w:val="22"/>
          <w:szCs w:val="22"/>
          <w:bdr w:val="none" w:sz="0" w:space="0" w:color="auto"/>
          <w:lang w:eastAsia="en-GB"/>
        </w:rPr>
        <w:t xml:space="preserve"> metastases</w:t>
      </w:r>
    </w:p>
    <w:p w14:paraId="3B8B4A4E" w14:textId="77777777" w:rsidR="00FE5CC1" w:rsidRPr="00E24FFC"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1985" w:hanging="992"/>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cM0(</w:t>
      </w:r>
      <w:proofErr w:type="spellStart"/>
      <w:r w:rsidRPr="00E24FFC">
        <w:rPr>
          <w:rFonts w:ascii="Arial" w:eastAsia="Calibri" w:hAnsi="Arial" w:cs="Arial"/>
          <w:color w:val="000000"/>
          <w:sz w:val="22"/>
          <w:szCs w:val="22"/>
          <w:bdr w:val="none" w:sz="0" w:space="0" w:color="auto"/>
          <w:lang w:eastAsia="en-GB"/>
        </w:rPr>
        <w:t>i</w:t>
      </w:r>
      <w:proofErr w:type="spellEnd"/>
      <w:r w:rsidRPr="00E24FFC">
        <w:rPr>
          <w:rFonts w:ascii="Arial" w:eastAsia="Calibri" w:hAnsi="Arial" w:cs="Arial"/>
          <w:color w:val="000000"/>
          <w:sz w:val="22"/>
          <w:szCs w:val="22"/>
          <w:bdr w:val="none" w:sz="0" w:space="0" w:color="auto"/>
          <w:lang w:eastAsia="en-GB"/>
        </w:rPr>
        <w:t>+)</w:t>
      </w:r>
      <w:r w:rsidRPr="00E24FFC">
        <w:rPr>
          <w:rFonts w:ascii="Arial" w:eastAsia="Calibri" w:hAnsi="Arial" w:cs="Arial"/>
          <w:color w:val="000000"/>
          <w:sz w:val="22"/>
          <w:szCs w:val="22"/>
          <w:bdr w:val="none" w:sz="0" w:space="0" w:color="auto"/>
          <w:lang w:eastAsia="en-GB"/>
        </w:rPr>
        <w:tab/>
        <w:t>No clinical or radiological evidence of distant metastases, but deposits of molecularly or microscopically detected tumour cells in circulating blood, bone marrow, or other non-regional nodal tissue that are ≤0.2 mm in a patient without symptoms or signs of metastases</w:t>
      </w:r>
    </w:p>
    <w:p w14:paraId="69AE698D" w14:textId="77777777" w:rsidR="00FE5CC1" w:rsidRPr="00E24FFC" w:rsidRDefault="00FE5CC1" w:rsidP="00FE5CC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993"/>
        <w:rPr>
          <w:rFonts w:ascii="Arial" w:eastAsia="Calibri" w:hAnsi="Arial" w:cs="Arial"/>
          <w:color w:val="000000"/>
          <w:sz w:val="22"/>
          <w:szCs w:val="22"/>
          <w:bdr w:val="none" w:sz="0" w:space="0" w:color="auto"/>
          <w:lang w:eastAsia="en-GB"/>
        </w:rPr>
      </w:pPr>
      <w:r w:rsidRPr="00B25286">
        <w:rPr>
          <w:rFonts w:ascii="Arial" w:eastAsia="Calibri" w:hAnsi="Arial" w:cs="Arial"/>
          <w:color w:val="000000"/>
          <w:sz w:val="22"/>
          <w:szCs w:val="22"/>
          <w:bdr w:val="none" w:sz="0" w:space="0" w:color="auto"/>
          <w:lang w:eastAsia="en-GB"/>
        </w:rPr>
        <w:t>M1</w:t>
      </w:r>
      <w:r w:rsidRPr="00E24FFC">
        <w:rPr>
          <w:rFonts w:ascii="Arial" w:eastAsia="Calibri" w:hAnsi="Arial" w:cs="Arial"/>
          <w:color w:val="000000"/>
          <w:sz w:val="22"/>
          <w:szCs w:val="22"/>
          <w:bdr w:val="none" w:sz="0" w:space="0" w:color="auto"/>
          <w:lang w:eastAsia="en-GB"/>
        </w:rPr>
        <w:tab/>
        <w:t>Distant detectable metastases as determined by classic clinical and radiographic means and/or histologically proven &gt;0.2 mm</w:t>
      </w:r>
    </w:p>
    <w:p w14:paraId="6314308B"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p>
    <w:p w14:paraId="18973B09" w14:textId="77777777" w:rsidR="0081481B" w:rsidRPr="00E24FFC" w:rsidRDefault="00FE5CC1" w:rsidP="0081481B">
      <w:p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Calibri" w:hAnsi="Arial" w:cs="Arial"/>
          <w:b/>
          <w:bCs/>
          <w:sz w:val="22"/>
          <w:szCs w:val="22"/>
          <w:bdr w:val="none" w:sz="0" w:space="0" w:color="auto"/>
        </w:rPr>
      </w:pPr>
      <w:r>
        <w:rPr>
          <w:rFonts w:ascii="Arial" w:eastAsia="Calibri" w:hAnsi="Arial" w:cs="Arial"/>
          <w:b/>
          <w:bCs/>
          <w:sz w:val="22"/>
          <w:szCs w:val="22"/>
          <w:bdr w:val="none" w:sz="0" w:space="0" w:color="auto"/>
        </w:rPr>
        <w:t xml:space="preserve">Post-treatment </w:t>
      </w:r>
      <w:proofErr w:type="spellStart"/>
      <w:r>
        <w:rPr>
          <w:rFonts w:ascii="Arial" w:eastAsia="Calibri" w:hAnsi="Arial" w:cs="Arial"/>
          <w:b/>
          <w:bCs/>
          <w:sz w:val="22"/>
          <w:szCs w:val="22"/>
          <w:bdr w:val="none" w:sz="0" w:space="0" w:color="auto"/>
        </w:rPr>
        <w:t>yp</w:t>
      </w:r>
      <w:r w:rsidR="0081481B" w:rsidRPr="00E24FFC">
        <w:rPr>
          <w:rFonts w:ascii="Arial" w:eastAsia="Calibri" w:hAnsi="Arial" w:cs="Arial"/>
          <w:b/>
          <w:bCs/>
          <w:sz w:val="22"/>
          <w:szCs w:val="22"/>
          <w:bdr w:val="none" w:sz="0" w:space="0" w:color="auto"/>
        </w:rPr>
        <w:t>M</w:t>
      </w:r>
      <w:proofErr w:type="spellEnd"/>
      <w:r w:rsidR="0081481B" w:rsidRPr="00E24FFC">
        <w:rPr>
          <w:rFonts w:ascii="Arial" w:eastAsia="Calibri" w:hAnsi="Arial" w:cs="Arial"/>
          <w:b/>
          <w:bCs/>
          <w:sz w:val="22"/>
          <w:szCs w:val="22"/>
          <w:bdr w:val="none" w:sz="0" w:space="0" w:color="auto"/>
        </w:rPr>
        <w:t xml:space="preserve"> classification</w:t>
      </w:r>
    </w:p>
    <w:p w14:paraId="7CC08961"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Calibri" w:hAnsi="Arial" w:cs="Arial"/>
          <w:b/>
          <w:bCs/>
          <w:sz w:val="22"/>
          <w:szCs w:val="22"/>
          <w:bdr w:val="none" w:sz="0" w:space="0" w:color="auto"/>
        </w:rPr>
      </w:pPr>
    </w:p>
    <w:p w14:paraId="01634887" w14:textId="77777777" w:rsidR="0081481B" w:rsidRPr="00E24FFC" w:rsidRDefault="0081481B" w:rsidP="00B25286">
      <w:pPr>
        <w:pBdr>
          <w:top w:val="none" w:sz="0" w:space="0" w:color="auto"/>
          <w:left w:val="none" w:sz="0" w:space="0" w:color="auto"/>
          <w:bottom w:val="none" w:sz="0" w:space="0" w:color="auto"/>
          <w:right w:val="none" w:sz="0" w:space="0" w:color="auto"/>
          <w:between w:val="none" w:sz="0" w:space="0" w:color="auto"/>
          <w:bar w:val="none" w:sz="0" w:color="auto"/>
        </w:pBdr>
        <w:spacing w:before="2" w:after="120"/>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The M category for patients treated with neoadjuvant therapy is the category assigned in the clinical stage, prior to initiation of neoadjuvant therapy. Identification of distant metastases after the start of therapy in cases where pre-therapy evaluation showed no metastases is considered progression of disease. If a patient was designated to have detectable distant metastases (M1) before chemotherapy, the patient will be designated as M1 throughout.</w:t>
      </w:r>
    </w:p>
    <w:p w14:paraId="58E200F0" w14:textId="77777777" w:rsidR="00FE5CC1" w:rsidRPr="00E24FFC" w:rsidRDefault="00FE5CC1" w:rsidP="0081481B">
      <w:pPr>
        <w:pBdr>
          <w:top w:val="none" w:sz="0" w:space="0" w:color="auto"/>
          <w:left w:val="none" w:sz="0" w:space="0" w:color="auto"/>
          <w:bottom w:val="none" w:sz="0" w:space="0" w:color="auto"/>
          <w:right w:val="none" w:sz="0" w:space="0" w:color="auto"/>
          <w:between w:val="none" w:sz="0" w:space="0" w:color="auto"/>
          <w:bar w:val="none" w:sz="0" w:color="auto"/>
        </w:pBdr>
        <w:ind w:right="183"/>
        <w:jc w:val="both"/>
        <w:rPr>
          <w:rFonts w:ascii="Arial" w:eastAsia="Calibri" w:hAnsi="Arial" w:cs="Arial"/>
          <w:b/>
          <w:sz w:val="22"/>
          <w:szCs w:val="22"/>
          <w:bdr w:val="none" w:sz="0" w:space="0" w:color="auto"/>
        </w:rPr>
      </w:pPr>
    </w:p>
    <w:p w14:paraId="714AE33C"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2"/>
          <w:szCs w:val="22"/>
          <w:bdr w:val="none" w:sz="0" w:space="0" w:color="auto"/>
        </w:rPr>
      </w:pPr>
      <w:r w:rsidRPr="00E24FFC">
        <w:rPr>
          <w:rFonts w:ascii="Arial" w:eastAsia="Calibri" w:hAnsi="Arial" w:cs="Arial"/>
          <w:b/>
          <w:bCs/>
          <w:sz w:val="22"/>
          <w:szCs w:val="22"/>
          <w:bdr w:val="none" w:sz="0" w:space="0" w:color="auto"/>
        </w:rPr>
        <w:t>Helpful rules of thumb for TNM stage</w:t>
      </w:r>
    </w:p>
    <w:p w14:paraId="60FC5740"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2"/>
          <w:szCs w:val="22"/>
          <w:bdr w:val="none" w:sz="0" w:space="0" w:color="auto"/>
        </w:rPr>
      </w:pPr>
    </w:p>
    <w:p w14:paraId="4BAC262A"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 xml:space="preserve">In the case of multiple simultaneous tumours in one organ, the tumour with the highest T category should be classified and the multiplicity or the number of tumours should be indicated in parentheses, e.g. </w:t>
      </w:r>
      <w:proofErr w:type="gramStart"/>
      <w:r w:rsidRPr="00E24FFC">
        <w:rPr>
          <w:rFonts w:ascii="Arial" w:eastAsia="Calibri" w:hAnsi="Arial" w:cs="Arial"/>
          <w:sz w:val="22"/>
          <w:szCs w:val="22"/>
          <w:bdr w:val="none" w:sz="0" w:space="0" w:color="auto"/>
        </w:rPr>
        <w:t>T2(</w:t>
      </w:r>
      <w:proofErr w:type="gramEnd"/>
      <w:r w:rsidRPr="00E24FFC">
        <w:rPr>
          <w:rFonts w:ascii="Arial" w:eastAsia="Calibri" w:hAnsi="Arial" w:cs="Arial"/>
          <w:sz w:val="22"/>
          <w:szCs w:val="22"/>
          <w:bdr w:val="none" w:sz="0" w:space="0" w:color="auto"/>
        </w:rPr>
        <w:t>m) or T2(5). In simultaneous bilateral cancers of paired organs, each tumour should be classified independently.</w:t>
      </w:r>
    </w:p>
    <w:p w14:paraId="2640F306"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rPr>
      </w:pPr>
    </w:p>
    <w:p w14:paraId="24B7F7E3" w14:textId="77777777" w:rsidR="0081481B" w:rsidRPr="00FE5CC1" w:rsidRDefault="0081481B" w:rsidP="00FE5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If there is do</w:t>
      </w:r>
      <w:r w:rsidR="00FE5CC1">
        <w:rPr>
          <w:rFonts w:ascii="Arial" w:eastAsia="Calibri" w:hAnsi="Arial" w:cs="Arial"/>
          <w:sz w:val="22"/>
          <w:szCs w:val="22"/>
          <w:bdr w:val="none" w:sz="0" w:space="0" w:color="auto"/>
        </w:rPr>
        <w:t>ubt concerning the correct T, N</w:t>
      </w:r>
      <w:r w:rsidRPr="00E24FFC">
        <w:rPr>
          <w:rFonts w:ascii="Arial" w:eastAsia="Calibri" w:hAnsi="Arial" w:cs="Arial"/>
          <w:sz w:val="22"/>
          <w:szCs w:val="22"/>
          <w:bdr w:val="none" w:sz="0" w:space="0" w:color="auto"/>
        </w:rPr>
        <w:t xml:space="preserve"> or M category to which a particular case should be</w:t>
      </w:r>
      <w:r w:rsidR="00FE5CC1">
        <w:rPr>
          <w:rFonts w:ascii="Arial" w:eastAsia="Calibri" w:hAnsi="Arial" w:cs="Arial"/>
          <w:sz w:val="22"/>
          <w:szCs w:val="22"/>
          <w:bdr w:val="none" w:sz="0" w:space="0" w:color="auto"/>
        </w:rPr>
        <w:t xml:space="preserve"> allotted, then the lower (i.e.</w:t>
      </w:r>
      <w:r w:rsidRPr="00E24FFC">
        <w:rPr>
          <w:rFonts w:ascii="Arial" w:eastAsia="Calibri" w:hAnsi="Arial" w:cs="Arial"/>
          <w:sz w:val="22"/>
          <w:szCs w:val="22"/>
          <w:bdr w:val="none" w:sz="0" w:space="0" w:color="auto"/>
        </w:rPr>
        <w:t xml:space="preserve"> less advanced) category should be chosen. This will also be reflected in the stage grouping.</w:t>
      </w:r>
      <w:bookmarkStart w:id="0" w:name="Reference3_3"/>
      <w:bookmarkEnd w:id="0"/>
      <w:r w:rsidRPr="00E24FFC">
        <w:rPr>
          <w:rFonts w:ascii="Arial" w:eastAsia="Calibri" w:hAnsi="Arial" w:cs="Arial"/>
          <w:b/>
          <w:bCs/>
          <w:sz w:val="22"/>
          <w:szCs w:val="22"/>
          <w:bdr w:val="none" w:sz="0" w:space="0" w:color="auto"/>
        </w:rPr>
        <w:br w:type="page"/>
      </w:r>
    </w:p>
    <w:p w14:paraId="40AD769D"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24FFC">
        <w:rPr>
          <w:rFonts w:ascii="Arial" w:eastAsia="Calibri" w:hAnsi="Arial" w:cs="Arial"/>
          <w:b/>
          <w:bCs/>
          <w:sz w:val="22"/>
          <w:szCs w:val="22"/>
          <w:bdr w:val="none" w:sz="0" w:space="0" w:color="auto"/>
        </w:rPr>
        <w:lastRenderedPageBreak/>
        <w:t>Anatomic stage/prognostic groups</w:t>
      </w:r>
    </w:p>
    <w:p w14:paraId="59AC32E2"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ind w:right="183"/>
        <w:rPr>
          <w:rFonts w:ascii="Arial" w:eastAsia="Calibri" w:hAnsi="Arial" w:cs="Arial"/>
          <w:b/>
          <w:sz w:val="22"/>
          <w:szCs w:val="22"/>
          <w:bdr w:val="none" w:sz="0" w:space="0" w:color="auto"/>
        </w:rPr>
      </w:pPr>
    </w:p>
    <w:p w14:paraId="3E28FDBD"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ind w:right="183"/>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 xml:space="preserve">*T0 and T1 tumours with nodal </w:t>
      </w:r>
      <w:proofErr w:type="spellStart"/>
      <w:r w:rsidRPr="00E24FFC">
        <w:rPr>
          <w:rFonts w:ascii="Arial" w:eastAsia="Calibri" w:hAnsi="Arial" w:cs="Arial"/>
          <w:sz w:val="22"/>
          <w:szCs w:val="22"/>
          <w:bdr w:val="none" w:sz="0" w:space="0" w:color="auto"/>
        </w:rPr>
        <w:t>micrometastases</w:t>
      </w:r>
      <w:proofErr w:type="spellEnd"/>
      <w:r w:rsidRPr="00E24FFC">
        <w:rPr>
          <w:rFonts w:ascii="Arial" w:eastAsia="Calibri" w:hAnsi="Arial" w:cs="Arial"/>
          <w:sz w:val="22"/>
          <w:szCs w:val="22"/>
          <w:bdr w:val="none" w:sz="0" w:space="0" w:color="auto"/>
        </w:rPr>
        <w:t xml:space="preserve"> only are excluded from Stage IIA and are classified Stage IB. </w:t>
      </w:r>
    </w:p>
    <w:p w14:paraId="459B1C3E"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ind w:right="183"/>
        <w:rPr>
          <w:rFonts w:ascii="Arial" w:eastAsia="Calibri" w:hAnsi="Arial" w:cs="Arial"/>
          <w:sz w:val="22"/>
          <w:szCs w:val="22"/>
          <w:bdr w:val="none" w:sz="0" w:space="0" w:color="auto"/>
        </w:rPr>
      </w:pPr>
    </w:p>
    <w:p w14:paraId="6A975588" w14:textId="77777777" w:rsidR="0081481B" w:rsidRPr="00E24FFC" w:rsidRDefault="0081481B" w:rsidP="00FE5C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right="181" w:hanging="567"/>
        <w:rPr>
          <w:rFonts w:ascii="Arial" w:eastAsia="Times New Roman" w:hAnsi="Arial" w:cs="Arial"/>
          <w:sz w:val="22"/>
          <w:szCs w:val="22"/>
          <w:bdr w:val="none" w:sz="0" w:space="0" w:color="auto"/>
          <w:lang w:eastAsia="en-GB"/>
        </w:rPr>
      </w:pPr>
      <w:r w:rsidRPr="00E24FFC">
        <w:rPr>
          <w:rFonts w:ascii="Arial" w:eastAsia="Times New Roman" w:hAnsi="Arial" w:cs="Arial"/>
          <w:sz w:val="22"/>
          <w:szCs w:val="22"/>
          <w:bdr w:val="none" w:sz="0" w:space="0" w:color="auto"/>
          <w:lang w:eastAsia="en-GB"/>
        </w:rPr>
        <w:t>M0 includes M0(</w:t>
      </w:r>
      <w:proofErr w:type="spellStart"/>
      <w:r w:rsidRPr="00E24FFC">
        <w:rPr>
          <w:rFonts w:ascii="Arial" w:eastAsia="Times New Roman" w:hAnsi="Arial" w:cs="Arial"/>
          <w:sz w:val="22"/>
          <w:szCs w:val="22"/>
          <w:bdr w:val="none" w:sz="0" w:space="0" w:color="auto"/>
          <w:lang w:eastAsia="en-GB"/>
        </w:rPr>
        <w:t>i</w:t>
      </w:r>
      <w:proofErr w:type="spellEnd"/>
      <w:r w:rsidRPr="00E24FFC">
        <w:rPr>
          <w:rFonts w:ascii="Arial" w:eastAsia="Times New Roman" w:hAnsi="Arial" w:cs="Arial"/>
          <w:sz w:val="22"/>
          <w:szCs w:val="22"/>
          <w:bdr w:val="none" w:sz="0" w:space="0" w:color="auto"/>
          <w:lang w:eastAsia="en-GB"/>
        </w:rPr>
        <w:t>+)</w:t>
      </w:r>
    </w:p>
    <w:p w14:paraId="4AB92888" w14:textId="77777777" w:rsidR="0081481B" w:rsidRPr="00E24FFC" w:rsidRDefault="0081481B" w:rsidP="00FE5C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right="181" w:hanging="567"/>
        <w:rPr>
          <w:rFonts w:ascii="Arial" w:eastAsia="Times New Roman" w:hAnsi="Arial" w:cs="Arial"/>
          <w:sz w:val="22"/>
          <w:szCs w:val="22"/>
          <w:bdr w:val="none" w:sz="0" w:space="0" w:color="auto"/>
          <w:lang w:eastAsia="en-GB"/>
        </w:rPr>
      </w:pPr>
      <w:r w:rsidRPr="00E24FFC">
        <w:rPr>
          <w:rFonts w:ascii="Arial" w:eastAsia="Times New Roman" w:hAnsi="Arial" w:cs="Arial"/>
          <w:sz w:val="22"/>
          <w:szCs w:val="22"/>
          <w:bdr w:val="none" w:sz="0" w:space="0" w:color="auto"/>
          <w:lang w:eastAsia="en-GB"/>
        </w:rPr>
        <w:t>The designation pM0 is not valid; any M0 should be clinical</w:t>
      </w:r>
    </w:p>
    <w:p w14:paraId="3C54D95A" w14:textId="77777777" w:rsidR="0081481B" w:rsidRPr="00E24FFC" w:rsidRDefault="0081481B" w:rsidP="00FE5C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right="181" w:hanging="567"/>
        <w:rPr>
          <w:rFonts w:ascii="Arial" w:eastAsia="Times New Roman" w:hAnsi="Arial" w:cs="Arial"/>
          <w:sz w:val="22"/>
          <w:szCs w:val="22"/>
          <w:bdr w:val="none" w:sz="0" w:space="0" w:color="auto"/>
          <w:lang w:eastAsia="en-GB"/>
        </w:rPr>
      </w:pPr>
      <w:r w:rsidRPr="00E24FFC">
        <w:rPr>
          <w:rFonts w:ascii="Arial" w:eastAsia="Times New Roman" w:hAnsi="Arial" w:cs="Arial"/>
          <w:sz w:val="22"/>
          <w:szCs w:val="22"/>
          <w:bdr w:val="none" w:sz="0" w:space="0" w:color="auto"/>
          <w:lang w:eastAsia="en-GB"/>
        </w:rPr>
        <w:t>If a patient presents with M1 prior to neoadjuvant systemic therapy, the stage is considered Stage IV and remains Stage IV regardless of response to neoadjuvant therapy</w:t>
      </w:r>
    </w:p>
    <w:p w14:paraId="1E231369" w14:textId="77777777" w:rsidR="0081481B" w:rsidRPr="00E24FFC" w:rsidRDefault="0081481B" w:rsidP="00FE5C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right="181" w:hanging="567"/>
        <w:rPr>
          <w:rFonts w:ascii="Arial" w:eastAsia="Times New Roman" w:hAnsi="Arial" w:cs="Arial"/>
          <w:sz w:val="22"/>
          <w:szCs w:val="22"/>
          <w:bdr w:val="none" w:sz="0" w:space="0" w:color="auto"/>
          <w:lang w:eastAsia="en-GB"/>
        </w:rPr>
      </w:pPr>
      <w:r w:rsidRPr="00E24FFC">
        <w:rPr>
          <w:rFonts w:ascii="Arial" w:eastAsia="Times New Roman" w:hAnsi="Arial" w:cs="Arial"/>
          <w:sz w:val="22"/>
          <w:szCs w:val="22"/>
          <w:bdr w:val="none" w:sz="0" w:space="0" w:color="auto"/>
          <w:lang w:eastAsia="en-GB"/>
        </w:rPr>
        <w:t>Post-neoadjuvant therapy is designated with ‘</w:t>
      </w:r>
      <w:proofErr w:type="spellStart"/>
      <w:r w:rsidRPr="00E24FFC">
        <w:rPr>
          <w:rFonts w:ascii="Arial" w:eastAsia="Times New Roman" w:hAnsi="Arial" w:cs="Arial"/>
          <w:sz w:val="22"/>
          <w:szCs w:val="22"/>
          <w:bdr w:val="none" w:sz="0" w:space="0" w:color="auto"/>
          <w:lang w:eastAsia="en-GB"/>
        </w:rPr>
        <w:t>yc</w:t>
      </w:r>
      <w:proofErr w:type="spellEnd"/>
      <w:r w:rsidRPr="00E24FFC">
        <w:rPr>
          <w:rFonts w:ascii="Arial" w:eastAsia="Times New Roman" w:hAnsi="Arial" w:cs="Arial"/>
          <w:sz w:val="22"/>
          <w:szCs w:val="22"/>
          <w:bdr w:val="none" w:sz="0" w:space="0" w:color="auto"/>
          <w:lang w:eastAsia="en-GB"/>
        </w:rPr>
        <w:t>’ or ‘</w:t>
      </w:r>
      <w:proofErr w:type="spellStart"/>
      <w:r w:rsidRPr="00E24FFC">
        <w:rPr>
          <w:rFonts w:ascii="Arial" w:eastAsia="Times New Roman" w:hAnsi="Arial" w:cs="Arial"/>
          <w:sz w:val="22"/>
          <w:szCs w:val="22"/>
          <w:bdr w:val="none" w:sz="0" w:space="0" w:color="auto"/>
          <w:lang w:eastAsia="en-GB"/>
        </w:rPr>
        <w:t>yp</w:t>
      </w:r>
      <w:proofErr w:type="spellEnd"/>
      <w:r w:rsidRPr="00E24FFC">
        <w:rPr>
          <w:rFonts w:ascii="Arial" w:eastAsia="Times New Roman" w:hAnsi="Arial" w:cs="Arial"/>
          <w:sz w:val="22"/>
          <w:szCs w:val="22"/>
          <w:bdr w:val="none" w:sz="0" w:space="0" w:color="auto"/>
          <w:lang w:eastAsia="en-GB"/>
        </w:rPr>
        <w:t xml:space="preserve">’ prefix. </w:t>
      </w:r>
    </w:p>
    <w:p w14:paraId="42AC6216"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ind w:left="567" w:right="181" w:hanging="567"/>
        <w:rPr>
          <w:rFonts w:ascii="Arial" w:eastAsia="Times New Roman" w:hAnsi="Arial" w:cs="Arial"/>
          <w:sz w:val="22"/>
          <w:szCs w:val="22"/>
          <w:bdr w:val="none" w:sz="0" w:space="0" w:color="auto"/>
          <w:lang w:eastAsia="en-GB"/>
        </w:rPr>
      </w:pPr>
    </w:p>
    <w:p w14:paraId="6A3BAFA5" w14:textId="77777777" w:rsidR="0081481B" w:rsidRPr="00E24FFC" w:rsidRDefault="0081481B" w:rsidP="00CF697F">
      <w:pPr>
        <w:pBdr>
          <w:top w:val="none" w:sz="0" w:space="0" w:color="auto"/>
          <w:left w:val="none" w:sz="0" w:space="0" w:color="auto"/>
          <w:bottom w:val="none" w:sz="0" w:space="0" w:color="auto"/>
          <w:right w:val="none" w:sz="0" w:space="0" w:color="auto"/>
          <w:between w:val="none" w:sz="0" w:space="0" w:color="auto"/>
          <w:bar w:val="none" w:sz="0" w:color="auto"/>
        </w:pBdr>
        <w:ind w:right="183"/>
        <w:jc w:val="both"/>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Of note, no stage group is assigned if there is a complete pathological response (</w:t>
      </w:r>
      <w:proofErr w:type="spellStart"/>
      <w:r w:rsidRPr="00E24FFC">
        <w:rPr>
          <w:rFonts w:ascii="Arial" w:eastAsia="Calibri" w:hAnsi="Arial" w:cs="Arial"/>
          <w:sz w:val="22"/>
          <w:szCs w:val="22"/>
          <w:bdr w:val="none" w:sz="0" w:space="0" w:color="auto"/>
        </w:rPr>
        <w:t>pCR</w:t>
      </w:r>
      <w:proofErr w:type="spellEnd"/>
      <w:r w:rsidRPr="00E24FFC">
        <w:rPr>
          <w:rFonts w:ascii="Arial" w:eastAsia="Calibri" w:hAnsi="Arial" w:cs="Arial"/>
          <w:sz w:val="22"/>
          <w:szCs w:val="22"/>
          <w:bdr w:val="none" w:sz="0" w:space="0" w:color="auto"/>
        </w:rPr>
        <w:t>) to neoadjuvant therapy, e.g. ypT0ypN0cM0.</w:t>
      </w:r>
    </w:p>
    <w:p w14:paraId="0ECE3BFD" w14:textId="77777777" w:rsidR="0081481B" w:rsidRPr="00E24FFC"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183"/>
        <w:rPr>
          <w:rFonts w:ascii="Arial" w:eastAsia="Calibri" w:hAnsi="Arial" w:cs="Arial"/>
          <w:b/>
          <w:sz w:val="22"/>
          <w:szCs w:val="22"/>
          <w:bdr w:val="none" w:sz="0" w:space="0" w:color="auto"/>
        </w:rPr>
      </w:pPr>
    </w:p>
    <w:tbl>
      <w:tblPr>
        <w:tblW w:w="7245" w:type="dxa"/>
        <w:tblLook w:val="00A0" w:firstRow="1" w:lastRow="0" w:firstColumn="1" w:lastColumn="0" w:noHBand="0" w:noVBand="0"/>
      </w:tblPr>
      <w:tblGrid>
        <w:gridCol w:w="1575"/>
        <w:gridCol w:w="2410"/>
        <w:gridCol w:w="1559"/>
        <w:gridCol w:w="1701"/>
      </w:tblGrid>
      <w:tr w:rsidR="0081481B" w:rsidRPr="00E24FFC" w14:paraId="23ACB2B0" w14:textId="77777777" w:rsidTr="0013346E">
        <w:trPr>
          <w:trHeight w:val="315"/>
        </w:trPr>
        <w:tc>
          <w:tcPr>
            <w:tcW w:w="1575" w:type="dxa"/>
            <w:tcBorders>
              <w:top w:val="single" w:sz="4" w:space="0" w:color="000000"/>
              <w:left w:val="single" w:sz="4" w:space="0" w:color="000000"/>
              <w:bottom w:val="single" w:sz="8" w:space="0" w:color="000000"/>
              <w:right w:val="single" w:sz="8" w:space="0" w:color="000000"/>
            </w:tcBorders>
            <w:vAlign w:val="center"/>
          </w:tcPr>
          <w:p w14:paraId="18E013BB"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Stage</w:t>
            </w:r>
            <w:r w:rsidRPr="00E24FFC">
              <w:rPr>
                <w:rFonts w:ascii="Arial" w:eastAsia="Calibri" w:hAnsi="Arial" w:cs="Arial"/>
                <w:color w:val="000000"/>
                <w:sz w:val="22"/>
                <w:szCs w:val="22"/>
                <w:bdr w:val="none" w:sz="0" w:space="0" w:color="auto"/>
                <w:lang w:eastAsia="en-GB"/>
              </w:rPr>
              <w:t> </w:t>
            </w:r>
          </w:p>
        </w:tc>
        <w:tc>
          <w:tcPr>
            <w:tcW w:w="2410" w:type="dxa"/>
            <w:tcBorders>
              <w:top w:val="single" w:sz="4" w:space="0" w:color="000000"/>
              <w:left w:val="nil"/>
              <w:bottom w:val="single" w:sz="8" w:space="0" w:color="auto"/>
              <w:right w:val="single" w:sz="4" w:space="0" w:color="000000"/>
            </w:tcBorders>
            <w:vAlign w:val="center"/>
          </w:tcPr>
          <w:p w14:paraId="6761B6F6"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T</w:t>
            </w:r>
            <w:r w:rsidRPr="00E24FFC">
              <w:rPr>
                <w:rFonts w:ascii="Arial" w:eastAsia="Calibri" w:hAnsi="Arial" w:cs="Arial"/>
                <w:color w:val="000000"/>
                <w:sz w:val="22"/>
                <w:szCs w:val="22"/>
                <w:bdr w:val="none" w:sz="0" w:space="0" w:color="auto"/>
                <w:lang w:eastAsia="en-GB"/>
              </w:rPr>
              <w:t> </w:t>
            </w:r>
          </w:p>
        </w:tc>
        <w:tc>
          <w:tcPr>
            <w:tcW w:w="1559" w:type="dxa"/>
            <w:tcBorders>
              <w:top w:val="single" w:sz="4" w:space="0" w:color="000000"/>
              <w:left w:val="nil"/>
              <w:bottom w:val="single" w:sz="4" w:space="0" w:color="000000"/>
              <w:right w:val="single" w:sz="4" w:space="0" w:color="000000"/>
            </w:tcBorders>
            <w:vAlign w:val="center"/>
          </w:tcPr>
          <w:p w14:paraId="2AB4E6E4"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N</w:t>
            </w:r>
            <w:r w:rsidRPr="00E24FFC">
              <w:rPr>
                <w:rFonts w:ascii="Arial" w:eastAsia="Calibri" w:hAnsi="Arial" w:cs="Arial"/>
                <w:color w:val="000000"/>
                <w:sz w:val="22"/>
                <w:szCs w:val="22"/>
                <w:bdr w:val="none" w:sz="0" w:space="0" w:color="auto"/>
                <w:lang w:eastAsia="en-GB"/>
              </w:rPr>
              <w:t> </w:t>
            </w:r>
          </w:p>
        </w:tc>
        <w:tc>
          <w:tcPr>
            <w:tcW w:w="1701" w:type="dxa"/>
            <w:tcBorders>
              <w:top w:val="single" w:sz="4" w:space="0" w:color="000000"/>
              <w:left w:val="single" w:sz="8" w:space="0" w:color="000000"/>
              <w:bottom w:val="single" w:sz="8" w:space="0" w:color="000000"/>
              <w:right w:val="single" w:sz="4" w:space="0" w:color="000000"/>
            </w:tcBorders>
            <w:vAlign w:val="center"/>
          </w:tcPr>
          <w:p w14:paraId="790A8567"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000000"/>
                <w:sz w:val="22"/>
                <w:szCs w:val="22"/>
                <w:bdr w:val="none" w:sz="0" w:space="0" w:color="auto"/>
                <w:lang w:eastAsia="en-GB"/>
              </w:rPr>
            </w:pPr>
            <w:r w:rsidRPr="00E24FFC">
              <w:rPr>
                <w:rFonts w:ascii="Arial" w:eastAsia="Calibri" w:hAnsi="Arial" w:cs="Arial"/>
                <w:b/>
                <w:bCs/>
                <w:color w:val="000000"/>
                <w:sz w:val="22"/>
                <w:szCs w:val="22"/>
                <w:bdr w:val="none" w:sz="0" w:space="0" w:color="auto"/>
                <w:lang w:eastAsia="en-GB"/>
              </w:rPr>
              <w:t>M</w:t>
            </w:r>
            <w:r w:rsidRPr="00E24FFC">
              <w:rPr>
                <w:rFonts w:ascii="Arial" w:eastAsia="Calibri" w:hAnsi="Arial" w:cs="Arial"/>
                <w:color w:val="000000"/>
                <w:sz w:val="22"/>
                <w:szCs w:val="22"/>
                <w:bdr w:val="none" w:sz="0" w:space="0" w:color="auto"/>
                <w:lang w:eastAsia="en-GB"/>
              </w:rPr>
              <w:t> </w:t>
            </w:r>
          </w:p>
        </w:tc>
      </w:tr>
      <w:tr w:rsidR="0081481B" w:rsidRPr="00E24FFC" w14:paraId="792546F9" w14:textId="77777777" w:rsidTr="0013346E">
        <w:trPr>
          <w:trHeight w:val="315"/>
        </w:trPr>
        <w:tc>
          <w:tcPr>
            <w:tcW w:w="1575" w:type="dxa"/>
            <w:tcBorders>
              <w:top w:val="nil"/>
              <w:left w:val="single" w:sz="4" w:space="0" w:color="000000"/>
              <w:bottom w:val="single" w:sz="8" w:space="0" w:color="000000"/>
              <w:right w:val="single" w:sz="8" w:space="0" w:color="000000"/>
            </w:tcBorders>
            <w:vAlign w:val="center"/>
          </w:tcPr>
          <w:p w14:paraId="334FBD90"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0</w:t>
            </w:r>
          </w:p>
        </w:tc>
        <w:tc>
          <w:tcPr>
            <w:tcW w:w="2410" w:type="dxa"/>
            <w:tcBorders>
              <w:top w:val="nil"/>
              <w:left w:val="nil"/>
              <w:bottom w:val="single" w:sz="8" w:space="0" w:color="auto"/>
              <w:right w:val="single" w:sz="8" w:space="0" w:color="auto"/>
            </w:tcBorders>
            <w:vAlign w:val="center"/>
          </w:tcPr>
          <w:p w14:paraId="15281CED"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Tis</w:t>
            </w:r>
          </w:p>
        </w:tc>
        <w:tc>
          <w:tcPr>
            <w:tcW w:w="1559" w:type="dxa"/>
            <w:tcBorders>
              <w:top w:val="nil"/>
              <w:left w:val="nil"/>
              <w:bottom w:val="single" w:sz="4" w:space="0" w:color="000000"/>
              <w:right w:val="single" w:sz="4" w:space="0" w:color="000000"/>
            </w:tcBorders>
            <w:vAlign w:val="center"/>
          </w:tcPr>
          <w:p w14:paraId="3EEA5AE2"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N0</w:t>
            </w:r>
          </w:p>
        </w:tc>
        <w:tc>
          <w:tcPr>
            <w:tcW w:w="1701" w:type="dxa"/>
            <w:tcBorders>
              <w:top w:val="nil"/>
              <w:left w:val="single" w:sz="8" w:space="0" w:color="000000"/>
              <w:bottom w:val="single" w:sz="8" w:space="0" w:color="000000"/>
              <w:right w:val="single" w:sz="4" w:space="0" w:color="000000"/>
            </w:tcBorders>
            <w:vAlign w:val="center"/>
          </w:tcPr>
          <w:p w14:paraId="3FAD5F14"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81481B" w:rsidRPr="00E24FFC" w14:paraId="294A5A76" w14:textId="77777777" w:rsidTr="0013346E">
        <w:trPr>
          <w:trHeight w:val="315"/>
        </w:trPr>
        <w:tc>
          <w:tcPr>
            <w:tcW w:w="1575" w:type="dxa"/>
            <w:tcBorders>
              <w:top w:val="nil"/>
              <w:left w:val="single" w:sz="4" w:space="0" w:color="000000"/>
              <w:bottom w:val="single" w:sz="8" w:space="0" w:color="000000"/>
              <w:right w:val="single" w:sz="8" w:space="0" w:color="000000"/>
            </w:tcBorders>
            <w:vAlign w:val="center"/>
          </w:tcPr>
          <w:p w14:paraId="2620ADF4"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IA</w:t>
            </w:r>
          </w:p>
        </w:tc>
        <w:tc>
          <w:tcPr>
            <w:tcW w:w="2410" w:type="dxa"/>
            <w:tcBorders>
              <w:top w:val="nil"/>
              <w:left w:val="nil"/>
              <w:bottom w:val="single" w:sz="8" w:space="0" w:color="auto"/>
              <w:right w:val="single" w:sz="8" w:space="0" w:color="auto"/>
            </w:tcBorders>
            <w:vAlign w:val="center"/>
          </w:tcPr>
          <w:p w14:paraId="4EBE27E8"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xml:space="preserve">T1 </w:t>
            </w:r>
            <w:r w:rsidRPr="00E24FFC">
              <w:rPr>
                <w:rFonts w:ascii="Arial" w:eastAsia="Calibri" w:hAnsi="Arial" w:cs="Arial"/>
                <w:i/>
                <w:iCs/>
                <w:color w:val="000000"/>
                <w:sz w:val="22"/>
                <w:szCs w:val="22"/>
                <w:bdr w:val="none" w:sz="0" w:space="0" w:color="auto"/>
                <w:lang w:eastAsia="en-GB"/>
              </w:rPr>
              <w:t>(includes T1mi)</w:t>
            </w:r>
          </w:p>
        </w:tc>
        <w:tc>
          <w:tcPr>
            <w:tcW w:w="1559" w:type="dxa"/>
            <w:tcBorders>
              <w:top w:val="nil"/>
              <w:left w:val="nil"/>
              <w:bottom w:val="single" w:sz="8" w:space="0" w:color="auto"/>
              <w:right w:val="single" w:sz="8" w:space="0" w:color="000000"/>
            </w:tcBorders>
            <w:vAlign w:val="center"/>
          </w:tcPr>
          <w:p w14:paraId="700DC6F2"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N0</w:t>
            </w:r>
          </w:p>
        </w:tc>
        <w:tc>
          <w:tcPr>
            <w:tcW w:w="1701" w:type="dxa"/>
            <w:tcBorders>
              <w:top w:val="nil"/>
              <w:left w:val="nil"/>
              <w:bottom w:val="single" w:sz="8" w:space="0" w:color="000000"/>
              <w:right w:val="single" w:sz="4" w:space="0" w:color="000000"/>
            </w:tcBorders>
            <w:vAlign w:val="center"/>
          </w:tcPr>
          <w:p w14:paraId="5B961FAF"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4A4AF4B8" w14:textId="77777777" w:rsidTr="00E9287E">
        <w:trPr>
          <w:trHeight w:val="315"/>
        </w:trPr>
        <w:tc>
          <w:tcPr>
            <w:tcW w:w="1575" w:type="dxa"/>
            <w:vMerge w:val="restart"/>
            <w:tcBorders>
              <w:top w:val="nil"/>
              <w:left w:val="single" w:sz="4" w:space="0" w:color="000000"/>
              <w:right w:val="single" w:sz="8" w:space="0" w:color="000000"/>
            </w:tcBorders>
            <w:vAlign w:val="center"/>
          </w:tcPr>
          <w:p w14:paraId="247D2B33"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IB</w:t>
            </w:r>
          </w:p>
          <w:p w14:paraId="70EEFE32" w14:textId="77777777" w:rsidR="00B25286" w:rsidRPr="00E24FFC" w:rsidRDefault="00B25286" w:rsidP="0013346E">
            <w:pP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tc>
        <w:tc>
          <w:tcPr>
            <w:tcW w:w="2410" w:type="dxa"/>
            <w:tcBorders>
              <w:top w:val="nil"/>
              <w:left w:val="nil"/>
              <w:bottom w:val="single" w:sz="8" w:space="0" w:color="auto"/>
              <w:right w:val="single" w:sz="8" w:space="0" w:color="auto"/>
            </w:tcBorders>
            <w:vAlign w:val="center"/>
          </w:tcPr>
          <w:p w14:paraId="1B9AA69F"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T0</w:t>
            </w:r>
          </w:p>
        </w:tc>
        <w:tc>
          <w:tcPr>
            <w:tcW w:w="1559" w:type="dxa"/>
            <w:tcBorders>
              <w:top w:val="nil"/>
              <w:left w:val="nil"/>
              <w:bottom w:val="single" w:sz="8" w:space="0" w:color="auto"/>
              <w:right w:val="single" w:sz="8" w:space="0" w:color="000000"/>
            </w:tcBorders>
            <w:vAlign w:val="center"/>
          </w:tcPr>
          <w:p w14:paraId="16F6EF5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N1mi</w:t>
            </w:r>
          </w:p>
        </w:tc>
        <w:tc>
          <w:tcPr>
            <w:tcW w:w="1701" w:type="dxa"/>
            <w:tcBorders>
              <w:top w:val="nil"/>
              <w:left w:val="nil"/>
              <w:bottom w:val="single" w:sz="8" w:space="0" w:color="000000"/>
              <w:right w:val="single" w:sz="4" w:space="0" w:color="000000"/>
            </w:tcBorders>
            <w:vAlign w:val="center"/>
          </w:tcPr>
          <w:p w14:paraId="1A47A9D4"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54CC8FA6" w14:textId="77777777" w:rsidTr="00E9287E">
        <w:trPr>
          <w:trHeight w:val="315"/>
        </w:trPr>
        <w:tc>
          <w:tcPr>
            <w:tcW w:w="1575" w:type="dxa"/>
            <w:vMerge/>
            <w:tcBorders>
              <w:left w:val="single" w:sz="4" w:space="0" w:color="000000"/>
              <w:bottom w:val="single" w:sz="8" w:space="0" w:color="000000"/>
              <w:right w:val="single" w:sz="8" w:space="0" w:color="000000"/>
            </w:tcBorders>
            <w:vAlign w:val="center"/>
          </w:tcPr>
          <w:p w14:paraId="389B145B"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3068B4E9"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xml:space="preserve">T1 </w:t>
            </w:r>
            <w:r w:rsidRPr="00E24FFC">
              <w:rPr>
                <w:rFonts w:ascii="Arial" w:eastAsia="Calibri" w:hAnsi="Arial" w:cs="Arial"/>
                <w:i/>
                <w:iCs/>
                <w:color w:val="000000"/>
                <w:sz w:val="22"/>
                <w:szCs w:val="22"/>
                <w:bdr w:val="none" w:sz="0" w:space="0" w:color="auto"/>
                <w:lang w:eastAsia="en-GB"/>
              </w:rPr>
              <w:t>(includes T1mi)</w:t>
            </w:r>
          </w:p>
        </w:tc>
        <w:tc>
          <w:tcPr>
            <w:tcW w:w="1559" w:type="dxa"/>
            <w:tcBorders>
              <w:top w:val="nil"/>
              <w:left w:val="nil"/>
              <w:bottom w:val="single" w:sz="8" w:space="0" w:color="auto"/>
              <w:right w:val="single" w:sz="8" w:space="0" w:color="000000"/>
            </w:tcBorders>
            <w:vAlign w:val="center"/>
          </w:tcPr>
          <w:p w14:paraId="3BF11DEB"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N1mi</w:t>
            </w:r>
          </w:p>
        </w:tc>
        <w:tc>
          <w:tcPr>
            <w:tcW w:w="1701" w:type="dxa"/>
            <w:tcBorders>
              <w:top w:val="nil"/>
              <w:left w:val="nil"/>
              <w:bottom w:val="single" w:sz="8" w:space="0" w:color="000000"/>
              <w:right w:val="single" w:sz="4" w:space="0" w:color="000000"/>
            </w:tcBorders>
            <w:vAlign w:val="center"/>
          </w:tcPr>
          <w:p w14:paraId="2C15A0F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192D1A58" w14:textId="77777777" w:rsidTr="009F095D">
        <w:trPr>
          <w:trHeight w:val="315"/>
        </w:trPr>
        <w:tc>
          <w:tcPr>
            <w:tcW w:w="1575" w:type="dxa"/>
            <w:vMerge w:val="restart"/>
            <w:tcBorders>
              <w:top w:val="nil"/>
              <w:left w:val="single" w:sz="4" w:space="0" w:color="000000"/>
              <w:right w:val="single" w:sz="8" w:space="0" w:color="000000"/>
            </w:tcBorders>
            <w:vAlign w:val="center"/>
          </w:tcPr>
          <w:p w14:paraId="46AFB96F"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IIA</w:t>
            </w:r>
          </w:p>
          <w:p w14:paraId="5E69A0E7"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p w14:paraId="154EA5FF" w14:textId="77777777" w:rsidR="00B25286" w:rsidRPr="00E24FFC" w:rsidRDefault="00B25286" w:rsidP="0013346E">
            <w:pP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tc>
        <w:tc>
          <w:tcPr>
            <w:tcW w:w="2410" w:type="dxa"/>
            <w:tcBorders>
              <w:top w:val="nil"/>
              <w:left w:val="nil"/>
              <w:bottom w:val="single" w:sz="8" w:space="0" w:color="auto"/>
              <w:right w:val="single" w:sz="8" w:space="0" w:color="auto"/>
            </w:tcBorders>
            <w:vAlign w:val="center"/>
          </w:tcPr>
          <w:p w14:paraId="0542E69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T0</w:t>
            </w:r>
          </w:p>
        </w:tc>
        <w:tc>
          <w:tcPr>
            <w:tcW w:w="1559" w:type="dxa"/>
            <w:tcBorders>
              <w:top w:val="nil"/>
              <w:left w:val="nil"/>
              <w:bottom w:val="single" w:sz="8" w:space="0" w:color="auto"/>
              <w:right w:val="single" w:sz="8" w:space="0" w:color="000000"/>
            </w:tcBorders>
            <w:vAlign w:val="center"/>
          </w:tcPr>
          <w:p w14:paraId="7294856B"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w:t>
            </w:r>
            <w:r>
              <w:rPr>
                <w:rFonts w:ascii="Arial" w:eastAsia="Calibri" w:hAnsi="Arial" w:cs="Arial"/>
                <w:color w:val="000000"/>
                <w:sz w:val="22"/>
                <w:szCs w:val="22"/>
                <w:bdr w:val="none" w:sz="0" w:space="0" w:color="auto"/>
                <w:lang w:eastAsia="en-GB"/>
              </w:rPr>
              <w:t>1</w:t>
            </w:r>
            <w:r w:rsidRPr="00B25286">
              <w:rPr>
                <w:rFonts w:ascii="Arial" w:eastAsia="Calibri" w:hAnsi="Arial" w:cs="Arial"/>
                <w:i/>
                <w:iCs/>
                <w:color w:val="000000"/>
                <w:sz w:val="22"/>
                <w:szCs w:val="22"/>
                <w:bdr w:val="none" w:sz="0" w:space="0" w:color="auto"/>
                <w:lang w:eastAsia="en-GB"/>
              </w:rPr>
              <w:t>*</w:t>
            </w:r>
          </w:p>
        </w:tc>
        <w:tc>
          <w:tcPr>
            <w:tcW w:w="1701" w:type="dxa"/>
            <w:tcBorders>
              <w:top w:val="nil"/>
              <w:left w:val="nil"/>
              <w:bottom w:val="single" w:sz="8" w:space="0" w:color="000000"/>
              <w:right w:val="single" w:sz="4" w:space="0" w:color="000000"/>
            </w:tcBorders>
            <w:vAlign w:val="center"/>
          </w:tcPr>
          <w:p w14:paraId="46CF48EA"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64A4506F" w14:textId="77777777" w:rsidTr="009F095D">
        <w:trPr>
          <w:trHeight w:val="315"/>
        </w:trPr>
        <w:tc>
          <w:tcPr>
            <w:tcW w:w="1575" w:type="dxa"/>
            <w:vMerge/>
            <w:tcBorders>
              <w:left w:val="single" w:sz="4" w:space="0" w:color="000000"/>
              <w:right w:val="single" w:sz="8" w:space="0" w:color="000000"/>
            </w:tcBorders>
            <w:vAlign w:val="center"/>
          </w:tcPr>
          <w:p w14:paraId="72585392" w14:textId="77777777" w:rsidR="00B25286" w:rsidRPr="00E24FFC" w:rsidRDefault="00B25286" w:rsidP="0013346E">
            <w:pP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418AEB52"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T1</w:t>
            </w:r>
            <w:r w:rsidRPr="00E24FFC">
              <w:rPr>
                <w:rFonts w:ascii="Arial" w:eastAsia="Calibri" w:hAnsi="Arial" w:cs="Arial"/>
                <w:color w:val="000000"/>
                <w:sz w:val="22"/>
                <w:szCs w:val="22"/>
                <w:bdr w:val="none" w:sz="0" w:space="0" w:color="auto"/>
                <w:vertAlign w:val="superscript"/>
                <w:lang w:eastAsia="en-GB"/>
              </w:rPr>
              <w:t xml:space="preserve"> </w:t>
            </w:r>
            <w:r w:rsidRPr="00E24FFC">
              <w:rPr>
                <w:rFonts w:ascii="Arial" w:eastAsia="Calibri" w:hAnsi="Arial" w:cs="Arial"/>
                <w:i/>
                <w:iCs/>
                <w:color w:val="000000"/>
                <w:sz w:val="22"/>
                <w:szCs w:val="22"/>
                <w:bdr w:val="none" w:sz="0" w:space="0" w:color="auto"/>
                <w:lang w:eastAsia="en-GB"/>
              </w:rPr>
              <w:t>(includes T1mi)</w:t>
            </w:r>
          </w:p>
        </w:tc>
        <w:tc>
          <w:tcPr>
            <w:tcW w:w="1559" w:type="dxa"/>
            <w:tcBorders>
              <w:top w:val="nil"/>
              <w:left w:val="nil"/>
              <w:bottom w:val="single" w:sz="8" w:space="0" w:color="auto"/>
              <w:right w:val="single" w:sz="8" w:space="0" w:color="000000"/>
            </w:tcBorders>
            <w:vAlign w:val="center"/>
          </w:tcPr>
          <w:p w14:paraId="09727632"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w:t>
            </w:r>
            <w:r w:rsidRPr="00B25286">
              <w:rPr>
                <w:rFonts w:ascii="Arial" w:eastAsia="Calibri" w:hAnsi="Arial" w:cs="Arial"/>
                <w:i/>
                <w:iCs/>
                <w:color w:val="000000"/>
                <w:sz w:val="22"/>
                <w:szCs w:val="22"/>
                <w:bdr w:val="none" w:sz="0" w:space="0" w:color="auto"/>
                <w:lang w:eastAsia="en-GB"/>
              </w:rPr>
              <w:t>*</w:t>
            </w:r>
          </w:p>
        </w:tc>
        <w:tc>
          <w:tcPr>
            <w:tcW w:w="1701" w:type="dxa"/>
            <w:tcBorders>
              <w:top w:val="nil"/>
              <w:left w:val="nil"/>
              <w:bottom w:val="single" w:sz="8" w:space="0" w:color="000000"/>
              <w:right w:val="single" w:sz="4" w:space="0" w:color="000000"/>
            </w:tcBorders>
            <w:vAlign w:val="center"/>
          </w:tcPr>
          <w:p w14:paraId="072D01A2"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63FA7273" w14:textId="77777777" w:rsidTr="009F095D">
        <w:trPr>
          <w:trHeight w:val="315"/>
        </w:trPr>
        <w:tc>
          <w:tcPr>
            <w:tcW w:w="1575" w:type="dxa"/>
            <w:vMerge/>
            <w:tcBorders>
              <w:left w:val="single" w:sz="4" w:space="0" w:color="000000"/>
              <w:bottom w:val="single" w:sz="8" w:space="0" w:color="000000"/>
              <w:right w:val="single" w:sz="8" w:space="0" w:color="000000"/>
            </w:tcBorders>
            <w:vAlign w:val="center"/>
          </w:tcPr>
          <w:p w14:paraId="0EAE8F17"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59B413E2"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T2</w:t>
            </w:r>
          </w:p>
        </w:tc>
        <w:tc>
          <w:tcPr>
            <w:tcW w:w="1559" w:type="dxa"/>
            <w:tcBorders>
              <w:top w:val="nil"/>
              <w:left w:val="nil"/>
              <w:bottom w:val="single" w:sz="8" w:space="0" w:color="auto"/>
              <w:right w:val="single" w:sz="8" w:space="0" w:color="000000"/>
            </w:tcBorders>
            <w:vAlign w:val="center"/>
          </w:tcPr>
          <w:p w14:paraId="6C6BBD9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N0</w:t>
            </w:r>
          </w:p>
        </w:tc>
        <w:tc>
          <w:tcPr>
            <w:tcW w:w="1701" w:type="dxa"/>
            <w:tcBorders>
              <w:top w:val="nil"/>
              <w:left w:val="nil"/>
              <w:bottom w:val="single" w:sz="8" w:space="0" w:color="000000"/>
              <w:right w:val="single" w:sz="4" w:space="0" w:color="000000"/>
            </w:tcBorders>
            <w:vAlign w:val="center"/>
          </w:tcPr>
          <w:p w14:paraId="7C550053"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0C84385E" w14:textId="77777777" w:rsidTr="008A7199">
        <w:trPr>
          <w:trHeight w:val="315"/>
        </w:trPr>
        <w:tc>
          <w:tcPr>
            <w:tcW w:w="1575" w:type="dxa"/>
            <w:vMerge w:val="restart"/>
            <w:tcBorders>
              <w:top w:val="nil"/>
              <w:left w:val="single" w:sz="4" w:space="0" w:color="000000"/>
              <w:right w:val="single" w:sz="8" w:space="0" w:color="000000"/>
            </w:tcBorders>
            <w:vAlign w:val="center"/>
          </w:tcPr>
          <w:p w14:paraId="1A05A130"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IIB</w:t>
            </w:r>
          </w:p>
          <w:p w14:paraId="65056821" w14:textId="77777777" w:rsidR="00B25286" w:rsidRPr="00E24FFC" w:rsidRDefault="00B25286" w:rsidP="0013346E">
            <w:pP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tc>
        <w:tc>
          <w:tcPr>
            <w:tcW w:w="2410" w:type="dxa"/>
            <w:tcBorders>
              <w:top w:val="nil"/>
              <w:left w:val="nil"/>
              <w:bottom w:val="single" w:sz="8" w:space="0" w:color="auto"/>
              <w:right w:val="single" w:sz="8" w:space="0" w:color="auto"/>
            </w:tcBorders>
            <w:vAlign w:val="center"/>
          </w:tcPr>
          <w:p w14:paraId="1B78B4F3"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T2</w:t>
            </w:r>
          </w:p>
        </w:tc>
        <w:tc>
          <w:tcPr>
            <w:tcW w:w="1559" w:type="dxa"/>
            <w:tcBorders>
              <w:top w:val="nil"/>
              <w:left w:val="nil"/>
              <w:bottom w:val="single" w:sz="8" w:space="0" w:color="auto"/>
              <w:right w:val="single" w:sz="8" w:space="0" w:color="000000"/>
            </w:tcBorders>
            <w:vAlign w:val="center"/>
          </w:tcPr>
          <w:p w14:paraId="00C28488"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w:t>
            </w:r>
          </w:p>
        </w:tc>
        <w:tc>
          <w:tcPr>
            <w:tcW w:w="1701" w:type="dxa"/>
            <w:tcBorders>
              <w:top w:val="nil"/>
              <w:left w:val="nil"/>
              <w:bottom w:val="single" w:sz="8" w:space="0" w:color="000000"/>
              <w:right w:val="single" w:sz="4" w:space="0" w:color="000000"/>
            </w:tcBorders>
            <w:vAlign w:val="center"/>
          </w:tcPr>
          <w:p w14:paraId="4162F600"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08D416ED" w14:textId="77777777" w:rsidTr="008A7199">
        <w:trPr>
          <w:trHeight w:val="315"/>
        </w:trPr>
        <w:tc>
          <w:tcPr>
            <w:tcW w:w="1575" w:type="dxa"/>
            <w:vMerge/>
            <w:tcBorders>
              <w:left w:val="single" w:sz="4" w:space="0" w:color="000000"/>
              <w:bottom w:val="single" w:sz="8" w:space="0" w:color="000000"/>
              <w:right w:val="single" w:sz="8" w:space="0" w:color="000000"/>
            </w:tcBorders>
            <w:vAlign w:val="center"/>
          </w:tcPr>
          <w:p w14:paraId="47732F56"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28EBD122"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T3</w:t>
            </w:r>
          </w:p>
        </w:tc>
        <w:tc>
          <w:tcPr>
            <w:tcW w:w="1559" w:type="dxa"/>
            <w:tcBorders>
              <w:top w:val="nil"/>
              <w:left w:val="nil"/>
              <w:bottom w:val="single" w:sz="8" w:space="0" w:color="auto"/>
              <w:right w:val="single" w:sz="8" w:space="0" w:color="000000"/>
            </w:tcBorders>
            <w:vAlign w:val="center"/>
          </w:tcPr>
          <w:p w14:paraId="79C2C57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N0</w:t>
            </w:r>
          </w:p>
        </w:tc>
        <w:tc>
          <w:tcPr>
            <w:tcW w:w="1701" w:type="dxa"/>
            <w:tcBorders>
              <w:top w:val="nil"/>
              <w:left w:val="nil"/>
              <w:bottom w:val="single" w:sz="8" w:space="0" w:color="000000"/>
              <w:right w:val="single" w:sz="4" w:space="0" w:color="000000"/>
            </w:tcBorders>
            <w:vAlign w:val="center"/>
          </w:tcPr>
          <w:p w14:paraId="401F38D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4E52C129" w14:textId="77777777" w:rsidTr="008A33EC">
        <w:trPr>
          <w:trHeight w:val="315"/>
        </w:trPr>
        <w:tc>
          <w:tcPr>
            <w:tcW w:w="1575" w:type="dxa"/>
            <w:vMerge w:val="restart"/>
            <w:tcBorders>
              <w:top w:val="nil"/>
              <w:left w:val="single" w:sz="4" w:space="0" w:color="000000"/>
              <w:right w:val="single" w:sz="8" w:space="0" w:color="000000"/>
            </w:tcBorders>
            <w:vAlign w:val="center"/>
          </w:tcPr>
          <w:p w14:paraId="4B8049E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IIIA</w:t>
            </w:r>
          </w:p>
          <w:p w14:paraId="139F1708"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p w14:paraId="59433CA9"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p w14:paraId="037B066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p w14:paraId="21B22DB6" w14:textId="77777777" w:rsidR="00B25286" w:rsidRPr="00E24FFC" w:rsidRDefault="00B25286" w:rsidP="0013346E">
            <w:pP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tc>
        <w:tc>
          <w:tcPr>
            <w:tcW w:w="2410" w:type="dxa"/>
            <w:tcBorders>
              <w:top w:val="nil"/>
              <w:left w:val="nil"/>
              <w:bottom w:val="single" w:sz="8" w:space="0" w:color="auto"/>
              <w:right w:val="single" w:sz="8" w:space="0" w:color="auto"/>
            </w:tcBorders>
            <w:vAlign w:val="center"/>
          </w:tcPr>
          <w:p w14:paraId="4B9055B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T0</w:t>
            </w:r>
          </w:p>
        </w:tc>
        <w:tc>
          <w:tcPr>
            <w:tcW w:w="1559" w:type="dxa"/>
            <w:tcBorders>
              <w:top w:val="nil"/>
              <w:left w:val="nil"/>
              <w:bottom w:val="single" w:sz="8" w:space="0" w:color="auto"/>
              <w:right w:val="single" w:sz="8" w:space="0" w:color="000000"/>
            </w:tcBorders>
            <w:vAlign w:val="center"/>
          </w:tcPr>
          <w:p w14:paraId="7B361D7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N2</w:t>
            </w:r>
          </w:p>
        </w:tc>
        <w:tc>
          <w:tcPr>
            <w:tcW w:w="1701" w:type="dxa"/>
            <w:tcBorders>
              <w:top w:val="nil"/>
              <w:left w:val="nil"/>
              <w:bottom w:val="single" w:sz="8" w:space="0" w:color="000000"/>
              <w:right w:val="single" w:sz="4" w:space="0" w:color="000000"/>
            </w:tcBorders>
            <w:vAlign w:val="center"/>
          </w:tcPr>
          <w:p w14:paraId="6614FDA0"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1FFAEC70" w14:textId="77777777" w:rsidTr="008A33EC">
        <w:trPr>
          <w:trHeight w:val="315"/>
        </w:trPr>
        <w:tc>
          <w:tcPr>
            <w:tcW w:w="1575" w:type="dxa"/>
            <w:vMerge/>
            <w:tcBorders>
              <w:left w:val="single" w:sz="4" w:space="0" w:color="000000"/>
              <w:right w:val="single" w:sz="8" w:space="0" w:color="000000"/>
            </w:tcBorders>
            <w:vAlign w:val="center"/>
          </w:tcPr>
          <w:p w14:paraId="57C91A29" w14:textId="77777777" w:rsidR="00B25286" w:rsidRPr="00E24FFC" w:rsidRDefault="00B25286" w:rsidP="0013346E">
            <w:pP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58FD6FAF"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T1</w:t>
            </w:r>
            <w:r w:rsidRPr="00E24FFC">
              <w:rPr>
                <w:rFonts w:ascii="Arial" w:eastAsia="Calibri" w:hAnsi="Arial" w:cs="Arial"/>
                <w:color w:val="000000"/>
                <w:sz w:val="22"/>
                <w:szCs w:val="22"/>
                <w:bdr w:val="none" w:sz="0" w:space="0" w:color="auto"/>
                <w:vertAlign w:val="superscript"/>
                <w:lang w:eastAsia="en-GB"/>
              </w:rPr>
              <w:t xml:space="preserve"> </w:t>
            </w:r>
            <w:r w:rsidRPr="00E24FFC">
              <w:rPr>
                <w:rFonts w:ascii="Arial" w:eastAsia="Calibri" w:hAnsi="Arial" w:cs="Arial"/>
                <w:i/>
                <w:iCs/>
                <w:color w:val="000000"/>
                <w:sz w:val="22"/>
                <w:szCs w:val="22"/>
                <w:bdr w:val="none" w:sz="0" w:space="0" w:color="auto"/>
                <w:lang w:eastAsia="en-GB"/>
              </w:rPr>
              <w:t>(includes T1mi)</w:t>
            </w:r>
          </w:p>
        </w:tc>
        <w:tc>
          <w:tcPr>
            <w:tcW w:w="1559" w:type="dxa"/>
            <w:tcBorders>
              <w:top w:val="nil"/>
              <w:left w:val="nil"/>
              <w:bottom w:val="single" w:sz="8" w:space="0" w:color="auto"/>
              <w:right w:val="single" w:sz="8" w:space="0" w:color="000000"/>
            </w:tcBorders>
            <w:vAlign w:val="center"/>
          </w:tcPr>
          <w:p w14:paraId="0DB26FC8"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N2</w:t>
            </w:r>
          </w:p>
        </w:tc>
        <w:tc>
          <w:tcPr>
            <w:tcW w:w="1701" w:type="dxa"/>
            <w:tcBorders>
              <w:top w:val="nil"/>
              <w:left w:val="nil"/>
              <w:bottom w:val="single" w:sz="8" w:space="0" w:color="000000"/>
              <w:right w:val="single" w:sz="4" w:space="0" w:color="000000"/>
            </w:tcBorders>
            <w:vAlign w:val="center"/>
          </w:tcPr>
          <w:p w14:paraId="11771204"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5CD4B9A3" w14:textId="77777777" w:rsidTr="008A33EC">
        <w:trPr>
          <w:trHeight w:val="315"/>
        </w:trPr>
        <w:tc>
          <w:tcPr>
            <w:tcW w:w="1575" w:type="dxa"/>
            <w:vMerge/>
            <w:tcBorders>
              <w:left w:val="single" w:sz="4" w:space="0" w:color="000000"/>
              <w:right w:val="single" w:sz="8" w:space="0" w:color="000000"/>
            </w:tcBorders>
            <w:vAlign w:val="center"/>
          </w:tcPr>
          <w:p w14:paraId="784D3503" w14:textId="77777777" w:rsidR="00B25286" w:rsidRPr="00E24FFC" w:rsidRDefault="00B25286" w:rsidP="0013346E">
            <w:pP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44F7BA5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T2</w:t>
            </w:r>
          </w:p>
        </w:tc>
        <w:tc>
          <w:tcPr>
            <w:tcW w:w="1559" w:type="dxa"/>
            <w:tcBorders>
              <w:top w:val="nil"/>
              <w:left w:val="nil"/>
              <w:bottom w:val="single" w:sz="8" w:space="0" w:color="auto"/>
              <w:right w:val="single" w:sz="8" w:space="0" w:color="000000"/>
            </w:tcBorders>
            <w:vAlign w:val="center"/>
          </w:tcPr>
          <w:p w14:paraId="6EB5487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N2</w:t>
            </w:r>
          </w:p>
        </w:tc>
        <w:tc>
          <w:tcPr>
            <w:tcW w:w="1701" w:type="dxa"/>
            <w:tcBorders>
              <w:top w:val="nil"/>
              <w:left w:val="nil"/>
              <w:bottom w:val="single" w:sz="8" w:space="0" w:color="000000"/>
              <w:right w:val="single" w:sz="4" w:space="0" w:color="000000"/>
            </w:tcBorders>
            <w:vAlign w:val="center"/>
          </w:tcPr>
          <w:p w14:paraId="3BA8FBE8"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5736AB07" w14:textId="77777777" w:rsidTr="008A33EC">
        <w:trPr>
          <w:trHeight w:val="315"/>
        </w:trPr>
        <w:tc>
          <w:tcPr>
            <w:tcW w:w="1575" w:type="dxa"/>
            <w:vMerge/>
            <w:tcBorders>
              <w:left w:val="single" w:sz="4" w:space="0" w:color="000000"/>
              <w:right w:val="single" w:sz="8" w:space="0" w:color="000000"/>
            </w:tcBorders>
            <w:vAlign w:val="center"/>
          </w:tcPr>
          <w:p w14:paraId="67E2918E" w14:textId="77777777" w:rsidR="00B25286" w:rsidRPr="00E24FFC" w:rsidRDefault="00B25286" w:rsidP="0013346E">
            <w:pP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79F6F1A3"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T3</w:t>
            </w:r>
          </w:p>
        </w:tc>
        <w:tc>
          <w:tcPr>
            <w:tcW w:w="1559" w:type="dxa"/>
            <w:tcBorders>
              <w:top w:val="nil"/>
              <w:left w:val="nil"/>
              <w:bottom w:val="single" w:sz="8" w:space="0" w:color="auto"/>
              <w:right w:val="single" w:sz="8" w:space="0" w:color="000000"/>
            </w:tcBorders>
            <w:vAlign w:val="center"/>
          </w:tcPr>
          <w:p w14:paraId="11A1007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w:t>
            </w:r>
          </w:p>
        </w:tc>
        <w:tc>
          <w:tcPr>
            <w:tcW w:w="1701" w:type="dxa"/>
            <w:tcBorders>
              <w:top w:val="nil"/>
              <w:left w:val="nil"/>
              <w:bottom w:val="single" w:sz="8" w:space="0" w:color="000000"/>
              <w:right w:val="single" w:sz="4" w:space="0" w:color="000000"/>
            </w:tcBorders>
            <w:vAlign w:val="center"/>
          </w:tcPr>
          <w:p w14:paraId="689C821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11E453D4" w14:textId="77777777" w:rsidTr="008A33EC">
        <w:trPr>
          <w:trHeight w:val="315"/>
        </w:trPr>
        <w:tc>
          <w:tcPr>
            <w:tcW w:w="1575" w:type="dxa"/>
            <w:vMerge/>
            <w:tcBorders>
              <w:left w:val="single" w:sz="4" w:space="0" w:color="000000"/>
              <w:bottom w:val="single" w:sz="8" w:space="0" w:color="000000"/>
              <w:right w:val="single" w:sz="8" w:space="0" w:color="000000"/>
            </w:tcBorders>
            <w:vAlign w:val="center"/>
          </w:tcPr>
          <w:p w14:paraId="674C181D"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6D45F1F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T3</w:t>
            </w:r>
          </w:p>
        </w:tc>
        <w:tc>
          <w:tcPr>
            <w:tcW w:w="1559" w:type="dxa"/>
            <w:tcBorders>
              <w:top w:val="nil"/>
              <w:left w:val="nil"/>
              <w:bottom w:val="single" w:sz="8" w:space="0" w:color="auto"/>
              <w:right w:val="single" w:sz="8" w:space="0" w:color="000000"/>
            </w:tcBorders>
            <w:vAlign w:val="center"/>
          </w:tcPr>
          <w:p w14:paraId="2F5F897C"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N2</w:t>
            </w:r>
          </w:p>
        </w:tc>
        <w:tc>
          <w:tcPr>
            <w:tcW w:w="1701" w:type="dxa"/>
            <w:tcBorders>
              <w:top w:val="nil"/>
              <w:left w:val="nil"/>
              <w:bottom w:val="single" w:sz="8" w:space="0" w:color="000000"/>
              <w:right w:val="single" w:sz="4" w:space="0" w:color="000000"/>
            </w:tcBorders>
            <w:vAlign w:val="center"/>
          </w:tcPr>
          <w:p w14:paraId="7F2A3947"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67D3BEAD" w14:textId="77777777" w:rsidTr="00C428CD">
        <w:trPr>
          <w:trHeight w:val="315"/>
        </w:trPr>
        <w:tc>
          <w:tcPr>
            <w:tcW w:w="1575" w:type="dxa"/>
            <w:vMerge w:val="restart"/>
            <w:tcBorders>
              <w:top w:val="nil"/>
              <w:left w:val="single" w:sz="4" w:space="0" w:color="000000"/>
              <w:right w:val="single" w:sz="8" w:space="0" w:color="000000"/>
            </w:tcBorders>
            <w:vAlign w:val="center"/>
          </w:tcPr>
          <w:p w14:paraId="7F70A96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IIIB</w:t>
            </w:r>
          </w:p>
          <w:p w14:paraId="201EE560"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p w14:paraId="5C526685" w14:textId="77777777" w:rsidR="00B25286" w:rsidRPr="00E24FFC" w:rsidRDefault="00B25286" w:rsidP="0013346E">
            <w:pP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 </w:t>
            </w:r>
          </w:p>
        </w:tc>
        <w:tc>
          <w:tcPr>
            <w:tcW w:w="2410" w:type="dxa"/>
            <w:tcBorders>
              <w:top w:val="nil"/>
              <w:left w:val="nil"/>
              <w:bottom w:val="single" w:sz="8" w:space="0" w:color="auto"/>
              <w:right w:val="single" w:sz="8" w:space="0" w:color="auto"/>
            </w:tcBorders>
            <w:vAlign w:val="center"/>
          </w:tcPr>
          <w:p w14:paraId="6033E391"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w:t>
            </w:r>
          </w:p>
        </w:tc>
        <w:tc>
          <w:tcPr>
            <w:tcW w:w="1559" w:type="dxa"/>
            <w:tcBorders>
              <w:top w:val="nil"/>
              <w:left w:val="nil"/>
              <w:bottom w:val="single" w:sz="8" w:space="0" w:color="auto"/>
              <w:right w:val="single" w:sz="8" w:space="0" w:color="000000"/>
            </w:tcBorders>
            <w:vAlign w:val="center"/>
          </w:tcPr>
          <w:p w14:paraId="41AE170E"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N0</w:t>
            </w:r>
          </w:p>
        </w:tc>
        <w:tc>
          <w:tcPr>
            <w:tcW w:w="1701" w:type="dxa"/>
            <w:tcBorders>
              <w:top w:val="nil"/>
              <w:left w:val="nil"/>
              <w:bottom w:val="single" w:sz="8" w:space="0" w:color="000000"/>
              <w:right w:val="single" w:sz="4" w:space="0" w:color="000000"/>
            </w:tcBorders>
            <w:vAlign w:val="center"/>
          </w:tcPr>
          <w:p w14:paraId="4EB744B5"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0032E165" w14:textId="77777777" w:rsidTr="00C428CD">
        <w:trPr>
          <w:trHeight w:val="315"/>
        </w:trPr>
        <w:tc>
          <w:tcPr>
            <w:tcW w:w="1575" w:type="dxa"/>
            <w:vMerge/>
            <w:tcBorders>
              <w:left w:val="single" w:sz="4" w:space="0" w:color="000000"/>
              <w:right w:val="single" w:sz="8" w:space="0" w:color="000000"/>
            </w:tcBorders>
            <w:vAlign w:val="center"/>
          </w:tcPr>
          <w:p w14:paraId="4146D468" w14:textId="77777777" w:rsidR="00B25286" w:rsidRPr="00E24FFC" w:rsidRDefault="00B25286" w:rsidP="0013346E">
            <w:pP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554F604A"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w:t>
            </w:r>
          </w:p>
        </w:tc>
        <w:tc>
          <w:tcPr>
            <w:tcW w:w="1559" w:type="dxa"/>
            <w:tcBorders>
              <w:top w:val="nil"/>
              <w:left w:val="nil"/>
              <w:bottom w:val="single" w:sz="8" w:space="0" w:color="auto"/>
              <w:right w:val="single" w:sz="8" w:space="0" w:color="000000"/>
            </w:tcBorders>
            <w:vAlign w:val="center"/>
          </w:tcPr>
          <w:p w14:paraId="612DCDCC"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N1</w:t>
            </w:r>
          </w:p>
        </w:tc>
        <w:tc>
          <w:tcPr>
            <w:tcW w:w="1701" w:type="dxa"/>
            <w:tcBorders>
              <w:top w:val="nil"/>
              <w:left w:val="nil"/>
              <w:bottom w:val="single" w:sz="8" w:space="0" w:color="000000"/>
              <w:right w:val="single" w:sz="4" w:space="0" w:color="000000"/>
            </w:tcBorders>
            <w:vAlign w:val="center"/>
          </w:tcPr>
          <w:p w14:paraId="353CFFEC"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B25286" w:rsidRPr="00E24FFC" w14:paraId="39077697" w14:textId="77777777" w:rsidTr="00C428CD">
        <w:trPr>
          <w:trHeight w:val="315"/>
        </w:trPr>
        <w:tc>
          <w:tcPr>
            <w:tcW w:w="1575" w:type="dxa"/>
            <w:vMerge/>
            <w:tcBorders>
              <w:left w:val="single" w:sz="4" w:space="0" w:color="000000"/>
              <w:bottom w:val="single" w:sz="8" w:space="0" w:color="000000"/>
              <w:right w:val="single" w:sz="8" w:space="0" w:color="000000"/>
            </w:tcBorders>
            <w:vAlign w:val="center"/>
          </w:tcPr>
          <w:p w14:paraId="3AFD9F4E"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p>
        </w:tc>
        <w:tc>
          <w:tcPr>
            <w:tcW w:w="2410" w:type="dxa"/>
            <w:tcBorders>
              <w:top w:val="nil"/>
              <w:left w:val="nil"/>
              <w:bottom w:val="single" w:sz="8" w:space="0" w:color="auto"/>
              <w:right w:val="single" w:sz="8" w:space="0" w:color="auto"/>
            </w:tcBorders>
            <w:vAlign w:val="center"/>
          </w:tcPr>
          <w:p w14:paraId="2ED55558"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T4</w:t>
            </w:r>
          </w:p>
        </w:tc>
        <w:tc>
          <w:tcPr>
            <w:tcW w:w="1559" w:type="dxa"/>
            <w:tcBorders>
              <w:top w:val="nil"/>
              <w:left w:val="nil"/>
              <w:bottom w:val="single" w:sz="8" w:space="0" w:color="auto"/>
              <w:right w:val="single" w:sz="8" w:space="0" w:color="000000"/>
            </w:tcBorders>
            <w:vAlign w:val="center"/>
          </w:tcPr>
          <w:p w14:paraId="4937E94F"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N2</w:t>
            </w:r>
          </w:p>
        </w:tc>
        <w:tc>
          <w:tcPr>
            <w:tcW w:w="1701" w:type="dxa"/>
            <w:tcBorders>
              <w:top w:val="nil"/>
              <w:left w:val="nil"/>
              <w:bottom w:val="single" w:sz="8" w:space="0" w:color="000000"/>
              <w:right w:val="single" w:sz="4" w:space="0" w:color="000000"/>
            </w:tcBorders>
            <w:vAlign w:val="center"/>
          </w:tcPr>
          <w:p w14:paraId="00FE5B76" w14:textId="77777777" w:rsidR="00B25286" w:rsidRPr="00E24FFC" w:rsidRDefault="00B25286"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81481B" w:rsidRPr="00E24FFC" w14:paraId="46DEBDF3" w14:textId="77777777" w:rsidTr="0013346E">
        <w:trPr>
          <w:trHeight w:val="315"/>
        </w:trPr>
        <w:tc>
          <w:tcPr>
            <w:tcW w:w="1575" w:type="dxa"/>
            <w:tcBorders>
              <w:top w:val="nil"/>
              <w:left w:val="single" w:sz="4" w:space="0" w:color="000000"/>
              <w:bottom w:val="single" w:sz="8" w:space="0" w:color="000000"/>
              <w:right w:val="single" w:sz="8" w:space="0" w:color="000000"/>
            </w:tcBorders>
            <w:vAlign w:val="center"/>
          </w:tcPr>
          <w:p w14:paraId="6E5D4596"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IIIC</w:t>
            </w:r>
          </w:p>
        </w:tc>
        <w:tc>
          <w:tcPr>
            <w:tcW w:w="2410" w:type="dxa"/>
            <w:tcBorders>
              <w:top w:val="nil"/>
              <w:left w:val="nil"/>
              <w:bottom w:val="nil"/>
              <w:right w:val="single" w:sz="8" w:space="0" w:color="auto"/>
            </w:tcBorders>
            <w:vAlign w:val="center"/>
          </w:tcPr>
          <w:p w14:paraId="0B4382C8"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Any T</w:t>
            </w:r>
          </w:p>
        </w:tc>
        <w:tc>
          <w:tcPr>
            <w:tcW w:w="1559" w:type="dxa"/>
            <w:tcBorders>
              <w:top w:val="nil"/>
              <w:left w:val="nil"/>
              <w:bottom w:val="nil"/>
              <w:right w:val="single" w:sz="8" w:space="0" w:color="000000"/>
            </w:tcBorders>
            <w:vAlign w:val="center"/>
          </w:tcPr>
          <w:p w14:paraId="37FCECBA"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N3</w:t>
            </w:r>
          </w:p>
        </w:tc>
        <w:tc>
          <w:tcPr>
            <w:tcW w:w="1701" w:type="dxa"/>
            <w:tcBorders>
              <w:top w:val="nil"/>
              <w:left w:val="nil"/>
              <w:bottom w:val="nil"/>
              <w:right w:val="single" w:sz="4" w:space="0" w:color="000000"/>
            </w:tcBorders>
            <w:vAlign w:val="center"/>
          </w:tcPr>
          <w:p w14:paraId="7D126CA4"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M0</w:t>
            </w:r>
          </w:p>
        </w:tc>
      </w:tr>
      <w:tr w:rsidR="0081481B" w:rsidRPr="00E24FFC" w14:paraId="53B7D4CC" w14:textId="77777777" w:rsidTr="0013346E">
        <w:trPr>
          <w:trHeight w:val="315"/>
        </w:trPr>
        <w:tc>
          <w:tcPr>
            <w:tcW w:w="1575" w:type="dxa"/>
            <w:tcBorders>
              <w:top w:val="nil"/>
              <w:left w:val="single" w:sz="4" w:space="0" w:color="000000"/>
              <w:bottom w:val="single" w:sz="8" w:space="0" w:color="auto"/>
              <w:right w:val="single" w:sz="8" w:space="0" w:color="auto"/>
            </w:tcBorders>
            <w:vAlign w:val="center"/>
          </w:tcPr>
          <w:p w14:paraId="6A29DC2E"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IV</w:t>
            </w:r>
          </w:p>
        </w:tc>
        <w:tc>
          <w:tcPr>
            <w:tcW w:w="2410" w:type="dxa"/>
            <w:tcBorders>
              <w:top w:val="single" w:sz="8" w:space="0" w:color="auto"/>
              <w:left w:val="nil"/>
              <w:bottom w:val="single" w:sz="8" w:space="0" w:color="auto"/>
              <w:right w:val="single" w:sz="8" w:space="0" w:color="auto"/>
            </w:tcBorders>
            <w:vAlign w:val="center"/>
          </w:tcPr>
          <w:p w14:paraId="62F0C6CC"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Any T</w:t>
            </w:r>
          </w:p>
        </w:tc>
        <w:tc>
          <w:tcPr>
            <w:tcW w:w="1559" w:type="dxa"/>
            <w:tcBorders>
              <w:top w:val="single" w:sz="8" w:space="0" w:color="auto"/>
              <w:left w:val="nil"/>
              <w:bottom w:val="single" w:sz="8" w:space="0" w:color="auto"/>
              <w:right w:val="single" w:sz="4" w:space="0" w:color="000000"/>
            </w:tcBorders>
            <w:vAlign w:val="center"/>
          </w:tcPr>
          <w:p w14:paraId="4A076423"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Any N</w:t>
            </w:r>
          </w:p>
        </w:tc>
        <w:tc>
          <w:tcPr>
            <w:tcW w:w="1701" w:type="dxa"/>
            <w:tcBorders>
              <w:top w:val="single" w:sz="8" w:space="0" w:color="auto"/>
              <w:left w:val="single" w:sz="8" w:space="0" w:color="000000"/>
              <w:bottom w:val="single" w:sz="8" w:space="0" w:color="auto"/>
              <w:right w:val="single" w:sz="8" w:space="0" w:color="auto"/>
            </w:tcBorders>
            <w:vAlign w:val="center"/>
          </w:tcPr>
          <w:p w14:paraId="18997F5D" w14:textId="77777777" w:rsidR="0081481B" w:rsidRPr="00E24FFC" w:rsidRDefault="0081481B" w:rsidP="001334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00000"/>
                <w:sz w:val="22"/>
                <w:szCs w:val="22"/>
                <w:bdr w:val="none" w:sz="0" w:space="0" w:color="auto"/>
                <w:lang w:eastAsia="en-GB"/>
              </w:rPr>
            </w:pPr>
            <w:r w:rsidRPr="00E24FFC">
              <w:rPr>
                <w:rFonts w:ascii="Arial" w:eastAsia="Calibri" w:hAnsi="Arial" w:cs="Arial"/>
                <w:color w:val="000000"/>
                <w:sz w:val="22"/>
                <w:szCs w:val="22"/>
                <w:bdr w:val="none" w:sz="0" w:space="0" w:color="auto"/>
                <w:lang w:eastAsia="en-GB"/>
              </w:rPr>
              <w:t>M1</w:t>
            </w:r>
          </w:p>
        </w:tc>
      </w:tr>
    </w:tbl>
    <w:p w14:paraId="4E6B70EC" w14:textId="77777777" w:rsidR="0081481B" w:rsidRDefault="0081481B" w:rsidP="0081481B">
      <w:pPr>
        <w:pBdr>
          <w:top w:val="none" w:sz="0" w:space="0" w:color="auto"/>
          <w:left w:val="none" w:sz="0" w:space="0" w:color="auto"/>
          <w:bottom w:val="none" w:sz="0" w:space="0" w:color="auto"/>
          <w:right w:val="none" w:sz="0" w:space="0" w:color="auto"/>
          <w:between w:val="none" w:sz="0" w:space="0" w:color="auto"/>
          <w:bar w:val="none" w:sz="0" w:color="auto"/>
        </w:pBdr>
        <w:ind w:right="181"/>
        <w:rPr>
          <w:rFonts w:ascii="Arial" w:eastAsia="Calibri" w:hAnsi="Arial" w:cs="Arial"/>
          <w:b/>
          <w:sz w:val="22"/>
          <w:szCs w:val="22"/>
          <w:bdr w:val="none" w:sz="0" w:space="0" w:color="auto"/>
        </w:rPr>
      </w:pPr>
    </w:p>
    <w:p w14:paraId="0AD7ED46" w14:textId="77777777" w:rsidR="00CF697F" w:rsidRPr="00E24FFC" w:rsidRDefault="00CF697F" w:rsidP="0081481B">
      <w:pPr>
        <w:pBdr>
          <w:top w:val="none" w:sz="0" w:space="0" w:color="auto"/>
          <w:left w:val="none" w:sz="0" w:space="0" w:color="auto"/>
          <w:bottom w:val="none" w:sz="0" w:space="0" w:color="auto"/>
          <w:right w:val="none" w:sz="0" w:space="0" w:color="auto"/>
          <w:between w:val="none" w:sz="0" w:space="0" w:color="auto"/>
          <w:bar w:val="none" w:sz="0" w:color="auto"/>
        </w:pBdr>
        <w:ind w:right="181"/>
        <w:rPr>
          <w:rFonts w:ascii="Arial" w:eastAsia="Calibri" w:hAnsi="Arial" w:cs="Arial"/>
          <w:b/>
          <w:sz w:val="22"/>
          <w:szCs w:val="22"/>
          <w:bdr w:val="none" w:sz="0" w:space="0" w:color="auto"/>
        </w:rPr>
      </w:pPr>
    </w:p>
    <w:p w14:paraId="18B63A40" w14:textId="77777777" w:rsidR="002E2362" w:rsidRPr="00E24FFC" w:rsidRDefault="00B25286" w:rsidP="002E2362">
      <w:pPr>
        <w:pBdr>
          <w:top w:val="none" w:sz="0" w:space="0" w:color="auto"/>
          <w:left w:val="none" w:sz="0" w:space="0" w:color="auto"/>
          <w:bottom w:val="none" w:sz="0" w:space="0" w:color="auto"/>
          <w:right w:val="none" w:sz="0" w:space="0" w:color="auto"/>
          <w:between w:val="none" w:sz="0" w:space="0" w:color="auto"/>
          <w:bar w:val="none" w:sz="0" w:color="auto"/>
        </w:pBdr>
        <w:ind w:left="567" w:right="181" w:hanging="567"/>
        <w:rPr>
          <w:rFonts w:ascii="Arial" w:eastAsia="Calibri" w:hAnsi="Arial" w:cs="Arial"/>
          <w:b/>
          <w:sz w:val="22"/>
          <w:szCs w:val="22"/>
          <w:bdr w:val="none" w:sz="0" w:space="0" w:color="auto"/>
        </w:rPr>
      </w:pPr>
      <w:r>
        <w:rPr>
          <w:rFonts w:ascii="Arial" w:eastAsia="Calibri" w:hAnsi="Arial" w:cs="Arial"/>
          <w:b/>
          <w:sz w:val="22"/>
          <w:szCs w:val="22"/>
          <w:bdr w:val="none" w:sz="0" w:space="0" w:color="auto"/>
        </w:rPr>
        <w:t>Reference</w:t>
      </w:r>
    </w:p>
    <w:p w14:paraId="21E555FC" w14:textId="77777777" w:rsidR="002E2362" w:rsidRPr="00E24FFC" w:rsidRDefault="002E2362" w:rsidP="002E2362">
      <w:pPr>
        <w:pBdr>
          <w:top w:val="none" w:sz="0" w:space="0" w:color="auto"/>
          <w:left w:val="none" w:sz="0" w:space="0" w:color="auto"/>
          <w:bottom w:val="none" w:sz="0" w:space="0" w:color="auto"/>
          <w:right w:val="none" w:sz="0" w:space="0" w:color="auto"/>
          <w:between w:val="none" w:sz="0" w:space="0" w:color="auto"/>
          <w:bar w:val="none" w:sz="0" w:color="auto"/>
        </w:pBdr>
        <w:ind w:left="567" w:right="181" w:hanging="567"/>
        <w:rPr>
          <w:rFonts w:ascii="Arial" w:eastAsia="Calibri" w:hAnsi="Arial" w:cs="Arial"/>
          <w:b/>
          <w:sz w:val="22"/>
          <w:szCs w:val="22"/>
          <w:bdr w:val="none" w:sz="0" w:space="0" w:color="auto"/>
        </w:rPr>
      </w:pPr>
    </w:p>
    <w:p w14:paraId="762068E1" w14:textId="77777777" w:rsidR="002E2362" w:rsidRPr="00E24FFC" w:rsidRDefault="002E2362" w:rsidP="002E2362">
      <w:pPr>
        <w:pBdr>
          <w:top w:val="none" w:sz="0" w:space="0" w:color="auto"/>
          <w:left w:val="none" w:sz="0" w:space="0" w:color="auto"/>
          <w:bottom w:val="none" w:sz="0" w:space="0" w:color="auto"/>
          <w:right w:val="none" w:sz="0" w:space="0" w:color="auto"/>
          <w:between w:val="none" w:sz="0" w:space="0" w:color="auto"/>
          <w:bar w:val="none" w:sz="0" w:color="auto"/>
        </w:pBdr>
        <w:ind w:left="567" w:right="181" w:hanging="567"/>
        <w:rPr>
          <w:rFonts w:ascii="Arial" w:eastAsia="Calibri" w:hAnsi="Arial" w:cs="Arial"/>
          <w:sz w:val="22"/>
          <w:szCs w:val="22"/>
          <w:bdr w:val="none" w:sz="0" w:space="0" w:color="auto"/>
        </w:rPr>
      </w:pPr>
      <w:r w:rsidRPr="00E24FFC">
        <w:rPr>
          <w:rFonts w:ascii="Arial" w:eastAsia="Calibri" w:hAnsi="Arial" w:cs="Arial"/>
          <w:sz w:val="22"/>
          <w:szCs w:val="22"/>
          <w:bdr w:val="none" w:sz="0" w:space="0" w:color="auto"/>
        </w:rPr>
        <w:t>1.</w:t>
      </w:r>
      <w:r w:rsidRPr="00E24FFC">
        <w:rPr>
          <w:rFonts w:ascii="Arial" w:eastAsia="Calibri" w:hAnsi="Arial" w:cs="Arial"/>
          <w:sz w:val="22"/>
          <w:szCs w:val="22"/>
          <w:bdr w:val="none" w:sz="0" w:space="0" w:color="auto"/>
        </w:rPr>
        <w:tab/>
        <w:t xml:space="preserve">Breast. </w:t>
      </w:r>
      <w:r w:rsidRPr="00E24FFC">
        <w:rPr>
          <w:rFonts w:ascii="Arial" w:eastAsia="Calibri" w:hAnsi="Arial" w:cs="Arial"/>
          <w:i/>
          <w:sz w:val="22"/>
          <w:szCs w:val="22"/>
          <w:bdr w:val="none" w:sz="0" w:space="0" w:color="auto"/>
        </w:rPr>
        <w:t>In</w:t>
      </w:r>
      <w:r w:rsidRPr="00E24FFC">
        <w:rPr>
          <w:rFonts w:ascii="Arial" w:eastAsia="Calibri" w:hAnsi="Arial" w:cs="Arial"/>
          <w:sz w:val="22"/>
          <w:szCs w:val="22"/>
          <w:bdr w:val="none" w:sz="0" w:space="0" w:color="auto"/>
        </w:rPr>
        <w:t xml:space="preserve">: Brierley JD, </w:t>
      </w:r>
      <w:r w:rsidR="00B25286">
        <w:rPr>
          <w:rFonts w:ascii="Arial" w:eastAsia="Calibri" w:hAnsi="Arial" w:cs="Arial"/>
          <w:sz w:val="22"/>
          <w:szCs w:val="22"/>
          <w:bdr w:val="none" w:sz="0" w:space="0" w:color="auto"/>
        </w:rPr>
        <w:t>Gospodarowicz MK, Wittekind C (e</w:t>
      </w:r>
      <w:bookmarkStart w:id="1" w:name="_GoBack"/>
      <w:bookmarkEnd w:id="1"/>
      <w:r w:rsidRPr="00E24FFC">
        <w:rPr>
          <w:rFonts w:ascii="Arial" w:eastAsia="Calibri" w:hAnsi="Arial" w:cs="Arial"/>
          <w:sz w:val="22"/>
          <w:szCs w:val="22"/>
          <w:bdr w:val="none" w:sz="0" w:space="0" w:color="auto"/>
        </w:rPr>
        <w:t xml:space="preserve">ds.). </w:t>
      </w:r>
      <w:r w:rsidRPr="00E24FFC">
        <w:rPr>
          <w:rFonts w:ascii="Arial" w:eastAsia="Calibri" w:hAnsi="Arial" w:cs="Arial"/>
          <w:i/>
          <w:sz w:val="22"/>
          <w:szCs w:val="22"/>
          <w:bdr w:val="none" w:sz="0" w:space="0" w:color="auto"/>
        </w:rPr>
        <w:t>TNM Class</w:t>
      </w:r>
      <w:r w:rsidR="00FE5CC1">
        <w:rPr>
          <w:rFonts w:ascii="Arial" w:eastAsia="Calibri" w:hAnsi="Arial" w:cs="Arial"/>
          <w:i/>
          <w:sz w:val="22"/>
          <w:szCs w:val="22"/>
          <w:bdr w:val="none" w:sz="0" w:space="0" w:color="auto"/>
        </w:rPr>
        <w:t>ification of Malignant Tumours (</w:t>
      </w:r>
      <w:r w:rsidRPr="00E24FFC">
        <w:rPr>
          <w:rFonts w:ascii="Arial" w:eastAsia="Calibri" w:hAnsi="Arial" w:cs="Arial"/>
          <w:i/>
          <w:sz w:val="22"/>
          <w:szCs w:val="22"/>
          <w:bdr w:val="none" w:sz="0" w:space="0" w:color="auto"/>
        </w:rPr>
        <w:t>8</w:t>
      </w:r>
      <w:r w:rsidRPr="00E24FFC">
        <w:rPr>
          <w:rFonts w:ascii="Arial" w:eastAsia="Calibri" w:hAnsi="Arial" w:cs="Arial"/>
          <w:i/>
          <w:sz w:val="22"/>
          <w:szCs w:val="22"/>
          <w:bdr w:val="none" w:sz="0" w:space="0" w:color="auto"/>
          <w:vertAlign w:val="superscript"/>
        </w:rPr>
        <w:t>th</w:t>
      </w:r>
      <w:r w:rsidRPr="00E24FFC">
        <w:rPr>
          <w:rFonts w:ascii="Arial" w:eastAsia="Calibri" w:hAnsi="Arial" w:cs="Arial"/>
          <w:i/>
          <w:sz w:val="22"/>
          <w:szCs w:val="22"/>
          <w:bdr w:val="none" w:sz="0" w:space="0" w:color="auto"/>
        </w:rPr>
        <w:t xml:space="preserve"> edition</w:t>
      </w:r>
      <w:r w:rsidR="00FE5CC1">
        <w:rPr>
          <w:rFonts w:ascii="Arial" w:eastAsia="Calibri" w:hAnsi="Arial" w:cs="Arial"/>
          <w:i/>
          <w:sz w:val="22"/>
          <w:szCs w:val="22"/>
          <w:bdr w:val="none" w:sz="0" w:space="0" w:color="auto"/>
        </w:rPr>
        <w:t>)</w:t>
      </w:r>
      <w:r w:rsidRPr="00E24FFC">
        <w:rPr>
          <w:rFonts w:ascii="Arial" w:eastAsia="Calibri" w:hAnsi="Arial" w:cs="Arial"/>
          <w:i/>
          <w:sz w:val="22"/>
          <w:szCs w:val="22"/>
          <w:bdr w:val="none" w:sz="0" w:space="0" w:color="auto"/>
        </w:rPr>
        <w:t>.</w:t>
      </w:r>
      <w:r w:rsidRPr="00E24FFC">
        <w:rPr>
          <w:rFonts w:ascii="Arial" w:eastAsia="Calibri" w:hAnsi="Arial" w:cs="Arial"/>
          <w:sz w:val="22"/>
          <w:szCs w:val="22"/>
          <w:bdr w:val="none" w:sz="0" w:space="0" w:color="auto"/>
        </w:rPr>
        <w:t xml:space="preserve"> </w:t>
      </w:r>
      <w:r w:rsidR="00FE5CC1">
        <w:rPr>
          <w:rFonts w:ascii="Arial" w:eastAsia="Calibri" w:hAnsi="Arial" w:cs="Arial"/>
          <w:sz w:val="22"/>
          <w:szCs w:val="22"/>
          <w:bdr w:val="none" w:sz="0" w:space="0" w:color="auto"/>
        </w:rPr>
        <w:t>Oxford, UK: Wiley-Blackwell, 2017</w:t>
      </w:r>
      <w:r w:rsidRPr="00E24FFC">
        <w:rPr>
          <w:rFonts w:ascii="Arial" w:eastAsia="Calibri" w:hAnsi="Arial" w:cs="Arial"/>
          <w:sz w:val="22"/>
          <w:szCs w:val="22"/>
          <w:bdr w:val="none" w:sz="0" w:space="0" w:color="auto"/>
        </w:rPr>
        <w:t xml:space="preserve">. </w:t>
      </w:r>
    </w:p>
    <w:p w14:paraId="546472C1" w14:textId="77777777" w:rsidR="00E27613" w:rsidRPr="00E24FFC" w:rsidRDefault="00E27613">
      <w:pPr>
        <w:rPr>
          <w:rFonts w:ascii="Arial" w:hAnsi="Arial" w:cs="Arial"/>
          <w:sz w:val="22"/>
          <w:szCs w:val="22"/>
        </w:rPr>
      </w:pPr>
    </w:p>
    <w:sectPr w:rsidR="00E27613" w:rsidRPr="00E24FFC" w:rsidSect="00E24F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17CC"/>
    <w:multiLevelType w:val="hybridMultilevel"/>
    <w:tmpl w:val="41140B9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2E900A8F"/>
    <w:multiLevelType w:val="hybridMultilevel"/>
    <w:tmpl w:val="8276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7C69F1"/>
    <w:multiLevelType w:val="hybridMultilevel"/>
    <w:tmpl w:val="11DC7FD8"/>
    <w:lvl w:ilvl="0" w:tplc="AEC06BE0">
      <w:start w:val="2"/>
      <w:numFmt w:val="bullet"/>
      <w:lvlText w:val="–"/>
      <w:lvlJc w:val="left"/>
      <w:pPr>
        <w:ind w:left="786" w:hanging="360"/>
      </w:pPr>
      <w:rPr>
        <w:rFonts w:ascii="Arial" w:eastAsia="Times New Roman" w:hAnsi="Aria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1B"/>
    <w:rsid w:val="000B456E"/>
    <w:rsid w:val="000C55F7"/>
    <w:rsid w:val="00121513"/>
    <w:rsid w:val="00206D46"/>
    <w:rsid w:val="00276658"/>
    <w:rsid w:val="002D6C4A"/>
    <w:rsid w:val="002E2362"/>
    <w:rsid w:val="002F2912"/>
    <w:rsid w:val="00320AE2"/>
    <w:rsid w:val="00373ACF"/>
    <w:rsid w:val="0047105D"/>
    <w:rsid w:val="005F3746"/>
    <w:rsid w:val="00605236"/>
    <w:rsid w:val="007179DB"/>
    <w:rsid w:val="0076546D"/>
    <w:rsid w:val="007B2838"/>
    <w:rsid w:val="007D3AEF"/>
    <w:rsid w:val="0081481B"/>
    <w:rsid w:val="008A5BEA"/>
    <w:rsid w:val="00940F23"/>
    <w:rsid w:val="009D1375"/>
    <w:rsid w:val="00A3415D"/>
    <w:rsid w:val="00A9517B"/>
    <w:rsid w:val="00AA69E8"/>
    <w:rsid w:val="00B25286"/>
    <w:rsid w:val="00BF1182"/>
    <w:rsid w:val="00C22582"/>
    <w:rsid w:val="00C25AF4"/>
    <w:rsid w:val="00CF697F"/>
    <w:rsid w:val="00D6094D"/>
    <w:rsid w:val="00D95A49"/>
    <w:rsid w:val="00E24FFC"/>
    <w:rsid w:val="00E27613"/>
    <w:rsid w:val="00EC0B4F"/>
    <w:rsid w:val="00EC4D20"/>
    <w:rsid w:val="00F27759"/>
    <w:rsid w:val="00FB395A"/>
    <w:rsid w:val="00FC2A40"/>
    <w:rsid w:val="00FE5C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B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81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99"/>
    <w:qFormat/>
    <w:rsid w:val="0081481B"/>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0"/>
      <w:szCs w:val="20"/>
      <w:u w:color="000000"/>
      <w:bdr w:val="nil"/>
      <w:lang w:val="en-US"/>
    </w:rPr>
  </w:style>
  <w:style w:type="character" w:customStyle="1" w:styleId="ListParagraphChar">
    <w:name w:val="List Paragraph Char"/>
    <w:basedOn w:val="DefaultParagraphFont"/>
    <w:link w:val="ListParagraph"/>
    <w:uiPriority w:val="99"/>
    <w:rsid w:val="0081481B"/>
    <w:rPr>
      <w:rFonts w:ascii="Times New Roman" w:eastAsia="Arial Unicode MS" w:hAnsi="Arial Unicode MS" w:cs="Arial Unicode MS"/>
      <w:color w:val="000000"/>
      <w:sz w:val="20"/>
      <w:szCs w:val="20"/>
      <w:u w:color="000000"/>
      <w:bdr w:val="nil"/>
      <w:lang w:val="en-US"/>
    </w:rPr>
  </w:style>
  <w:style w:type="paragraph" w:styleId="BalloonText">
    <w:name w:val="Balloon Text"/>
    <w:basedOn w:val="Normal"/>
    <w:link w:val="BalloonTextChar"/>
    <w:uiPriority w:val="99"/>
    <w:semiHidden/>
    <w:unhideWhenUsed/>
    <w:rsid w:val="00814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81B"/>
    <w:rPr>
      <w:rFonts w:ascii="Segoe UI" w:eastAsia="Arial Unicode MS" w:hAnsi="Segoe UI" w:cs="Segoe UI"/>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81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99"/>
    <w:qFormat/>
    <w:rsid w:val="0081481B"/>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0"/>
      <w:szCs w:val="20"/>
      <w:u w:color="000000"/>
      <w:bdr w:val="nil"/>
      <w:lang w:val="en-US"/>
    </w:rPr>
  </w:style>
  <w:style w:type="character" w:customStyle="1" w:styleId="ListParagraphChar">
    <w:name w:val="List Paragraph Char"/>
    <w:basedOn w:val="DefaultParagraphFont"/>
    <w:link w:val="ListParagraph"/>
    <w:uiPriority w:val="99"/>
    <w:rsid w:val="0081481B"/>
    <w:rPr>
      <w:rFonts w:ascii="Times New Roman" w:eastAsia="Arial Unicode MS" w:hAnsi="Arial Unicode MS" w:cs="Arial Unicode MS"/>
      <w:color w:val="000000"/>
      <w:sz w:val="20"/>
      <w:szCs w:val="20"/>
      <w:u w:color="000000"/>
      <w:bdr w:val="nil"/>
      <w:lang w:val="en-US"/>
    </w:rPr>
  </w:style>
  <w:style w:type="paragraph" w:styleId="BalloonText">
    <w:name w:val="Balloon Text"/>
    <w:basedOn w:val="Normal"/>
    <w:link w:val="BalloonTextChar"/>
    <w:uiPriority w:val="99"/>
    <w:semiHidden/>
    <w:unhideWhenUsed/>
    <w:rsid w:val="00814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81B"/>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1315</Words>
  <Characters>7501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Rous</dc:creator>
  <cp:keywords/>
  <dc:description/>
  <cp:lastModifiedBy>Stacy</cp:lastModifiedBy>
  <cp:revision>3</cp:revision>
  <dcterms:created xsi:type="dcterms:W3CDTF">2017-10-12T14:48:00Z</dcterms:created>
  <dcterms:modified xsi:type="dcterms:W3CDTF">2017-10-12T14:53:00Z</dcterms:modified>
</cp:coreProperties>
</file>